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36A3C3" w14:textId="0A81E6FE" w:rsidR="004B7EAA" w:rsidRDefault="004B7EAA" w:rsidP="004B7EAA">
      <w:pPr>
        <w:pStyle w:val="CH"/>
      </w:pPr>
      <w:bookmarkStart w:id="0" w:name="historyclause"/>
      <w:r w:rsidRPr="00B070F5">
        <w:t>3GPP RAN WG</w:t>
      </w:r>
      <w:r>
        <w:t>4</w:t>
      </w:r>
      <w:r w:rsidRPr="00B070F5">
        <w:t xml:space="preserve"> Meeting #</w:t>
      </w:r>
      <w:r>
        <w:t>9</w:t>
      </w:r>
      <w:r w:rsidR="00C8364C">
        <w:t>4</w:t>
      </w:r>
      <w:r w:rsidR="008F0B45">
        <w:t>bis</w:t>
      </w:r>
      <w:r w:rsidR="0099682A">
        <w:t>-e</w:t>
      </w:r>
      <w:r>
        <w:tab/>
      </w:r>
      <w:r>
        <w:tab/>
      </w:r>
      <w:r w:rsidR="00AD62A5" w:rsidRPr="00AD62A5">
        <w:t>R4-2004684</w:t>
      </w:r>
    </w:p>
    <w:p w14:paraId="2D354E40" w14:textId="7605972F" w:rsidR="004B7EAA" w:rsidRPr="00FD166F" w:rsidRDefault="0099682A" w:rsidP="004B7EAA">
      <w:pPr>
        <w:pStyle w:val="CH"/>
        <w:tabs>
          <w:tab w:val="clear" w:pos="7920"/>
        </w:tabs>
        <w:rPr>
          <w:b w:val="0"/>
        </w:rPr>
      </w:pPr>
      <w:r>
        <w:t>Electronic meeting</w:t>
      </w:r>
      <w:r w:rsidRPr="00EB22F4">
        <w:t>, 2</w:t>
      </w:r>
      <w:r w:rsidR="008F0B45">
        <w:t>0</w:t>
      </w:r>
      <w:r w:rsidR="00B355E2">
        <w:t xml:space="preserve"> – 30th </w:t>
      </w:r>
      <w:r w:rsidR="008F0B45">
        <w:t>April</w:t>
      </w:r>
      <w:r w:rsidRPr="00EB22F4">
        <w:t xml:space="preserve"> 20</w:t>
      </w:r>
      <w:r>
        <w:t>20</w:t>
      </w:r>
      <w:r w:rsidR="004B7EAA">
        <w:tab/>
      </w:r>
    </w:p>
    <w:p w14:paraId="39A0EE25" w14:textId="77777777" w:rsidR="00D309CC" w:rsidRDefault="00D309CC" w:rsidP="00D309CC">
      <w:pPr>
        <w:tabs>
          <w:tab w:val="left" w:pos="2160"/>
        </w:tabs>
        <w:rPr>
          <w:rFonts w:ascii="Arial" w:hAnsi="Arial" w:cs="Arial"/>
          <w:b/>
        </w:rPr>
      </w:pPr>
    </w:p>
    <w:p w14:paraId="6DDCE159" w14:textId="78E7C659" w:rsidR="00D309CC" w:rsidRPr="0008103A" w:rsidRDefault="00D309CC" w:rsidP="00D309CC">
      <w:pPr>
        <w:pStyle w:val="CH"/>
        <w:rPr>
          <w:b w:val="0"/>
        </w:rPr>
      </w:pPr>
      <w:r w:rsidRPr="0008103A">
        <w:t>Agenda item:</w:t>
      </w:r>
      <w:r>
        <w:tab/>
      </w:r>
      <w:r w:rsidR="00B35147">
        <w:t>6.14.1.1</w:t>
      </w:r>
    </w:p>
    <w:p w14:paraId="4DBE005A" w14:textId="77777777" w:rsidR="00D309CC" w:rsidRPr="0008103A" w:rsidRDefault="00D309CC" w:rsidP="00D309CC">
      <w:pPr>
        <w:pStyle w:val="CH"/>
        <w:rPr>
          <w:b w:val="0"/>
        </w:rPr>
      </w:pPr>
      <w:r>
        <w:t>Source:</w:t>
      </w:r>
      <w:r>
        <w:tab/>
        <w:t>Apple Inc.</w:t>
      </w:r>
    </w:p>
    <w:p w14:paraId="0D2061A1" w14:textId="330497AB" w:rsidR="00D309CC" w:rsidRPr="00095444" w:rsidRDefault="00D309CC" w:rsidP="00471B35">
      <w:pPr>
        <w:pStyle w:val="CH"/>
        <w:ind w:left="2268" w:hanging="2268"/>
        <w:rPr>
          <w:lang w:val="de-DE"/>
        </w:rPr>
      </w:pPr>
      <w:r w:rsidRPr="0008103A">
        <w:t>Title:</w:t>
      </w:r>
      <w:r w:rsidRPr="0008103A">
        <w:tab/>
      </w:r>
      <w:bookmarkStart w:id="1" w:name="OLE_LINK1"/>
      <w:r w:rsidR="00471B35" w:rsidRPr="00471B35">
        <w:t>Further considerations on the uplink duty cycle enhancements for the MPE scenario</w:t>
      </w:r>
      <w:bookmarkEnd w:id="1"/>
    </w:p>
    <w:p w14:paraId="052B1E0C" w14:textId="3654CB6D" w:rsidR="00104BC6" w:rsidRDefault="00104BC6" w:rsidP="00D309CC">
      <w:pPr>
        <w:pStyle w:val="CH"/>
      </w:pPr>
      <w:r>
        <w:t>WI/SI:</w:t>
      </w:r>
      <w:r>
        <w:tab/>
      </w:r>
      <w:bookmarkStart w:id="2" w:name="OLE_LINK2"/>
      <w:bookmarkStart w:id="3" w:name="OLE_LINK3"/>
      <w:r w:rsidR="008767C1" w:rsidRPr="000F7673">
        <w:rPr>
          <w:lang w:val="de-DE"/>
        </w:rPr>
        <w:t>NR_RF_FR2_Req_Enh-Core</w:t>
      </w:r>
      <w:bookmarkEnd w:id="2"/>
      <w:bookmarkEnd w:id="3"/>
    </w:p>
    <w:p w14:paraId="6C6D1281" w14:textId="5A8BE05E" w:rsidR="00104BC6" w:rsidRDefault="00104BC6" w:rsidP="00D309CC">
      <w:pPr>
        <w:pStyle w:val="CH"/>
        <w:rPr>
          <w:b w:val="0"/>
        </w:rPr>
      </w:pPr>
      <w:r>
        <w:t>Release:</w:t>
      </w:r>
      <w:r>
        <w:tab/>
      </w:r>
      <w:r w:rsidRPr="00AE7938">
        <w:t>Rel-</w:t>
      </w:r>
      <w:r w:rsidR="00AE7938" w:rsidRPr="00AE7938">
        <w:t>16</w:t>
      </w:r>
    </w:p>
    <w:p w14:paraId="2E4E044D" w14:textId="08DB8935" w:rsidR="00D309CC" w:rsidRDefault="00D309CC" w:rsidP="00D309CC">
      <w:pPr>
        <w:pStyle w:val="CH"/>
      </w:pPr>
      <w:r>
        <w:t>Document for:</w:t>
      </w:r>
      <w:r>
        <w:tab/>
      </w:r>
      <w:r w:rsidR="00AD62A5">
        <w:t>Decision</w:t>
      </w:r>
      <w:bookmarkStart w:id="4" w:name="_GoBack"/>
      <w:bookmarkEnd w:id="4"/>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46B19696" w14:textId="649301EF" w:rsidR="00DC7D5D" w:rsidRPr="00173586" w:rsidRDefault="00DC7D5D" w:rsidP="00DC7D5D">
      <w:pPr>
        <w:rPr>
          <w:lang w:val="en-US"/>
        </w:rPr>
      </w:pPr>
      <w:r>
        <w:t xml:space="preserve">Since </w:t>
      </w:r>
      <w:r w:rsidRPr="00173586">
        <w:t>RAN</w:t>
      </w:r>
      <w:r>
        <w:t xml:space="preserve"> WG</w:t>
      </w:r>
      <w:r w:rsidRPr="00173586">
        <w:t xml:space="preserve">4 decided to postpone </w:t>
      </w:r>
      <w:r>
        <w:t xml:space="preserve">a </w:t>
      </w:r>
      <w:r w:rsidRPr="00173586">
        <w:t>number of basic Rel-15 NR feature requirements to Rel-16</w:t>
      </w:r>
      <w:r>
        <w:t xml:space="preserve">, a new WI was agreed at RAN TSG#84 to </w:t>
      </w:r>
      <w:r w:rsidRPr="00173586">
        <w:t xml:space="preserve">develop </w:t>
      </w:r>
      <w:r>
        <w:t xml:space="preserve">further </w:t>
      </w:r>
      <w:r w:rsidRPr="00173586">
        <w:t>the UE RF requirements for FR2</w:t>
      </w:r>
      <w:r>
        <w:t xml:space="preserve"> </w:t>
      </w:r>
      <w:r>
        <w:fldChar w:fldCharType="begin"/>
      </w:r>
      <w:r>
        <w:instrText xml:space="preserve"> REF _Ref13820109 \r \h </w:instrText>
      </w:r>
      <w:r>
        <w:fldChar w:fldCharType="separate"/>
      </w:r>
      <w:r>
        <w:t>[1]</w:t>
      </w:r>
      <w:r>
        <w:fldChar w:fldCharType="end"/>
      </w:r>
      <w:r w:rsidRPr="00173586">
        <w:t>.</w:t>
      </w:r>
      <w:r>
        <w:t xml:space="preserve"> In particular, the work scope of the WI includes </w:t>
      </w:r>
      <w:r w:rsidRPr="00173586">
        <w:t xml:space="preserve">methods </w:t>
      </w:r>
      <w:r w:rsidR="003F6B60">
        <w:t xml:space="preserve">and solutions </w:t>
      </w:r>
      <w:r>
        <w:t>to avoid</w:t>
      </w:r>
      <w:r w:rsidRPr="00173586">
        <w:t xml:space="preserve"> radio link failures and connection releases due to unpredictable UE P-MPRs </w:t>
      </w:r>
      <w:r>
        <w:t>that can be caused</w:t>
      </w:r>
      <w:r w:rsidRPr="00173586">
        <w:t xml:space="preserve"> </w:t>
      </w:r>
      <w:r>
        <w:t xml:space="preserve">by </w:t>
      </w:r>
      <w:r w:rsidRPr="00173586">
        <w:t>the FR2 UE RF exposure compliance reasons</w:t>
      </w:r>
      <w:r>
        <w:t xml:space="preserve">. </w:t>
      </w:r>
    </w:p>
    <w:p w14:paraId="25EAE241" w14:textId="77777777" w:rsidR="00DC7D5D" w:rsidRPr="00FE6A9E" w:rsidRDefault="00DC7D5D" w:rsidP="00DC7D5D">
      <w:pPr>
        <w:rPr>
          <w:lang w:val="en-US"/>
        </w:rPr>
      </w:pPr>
      <w:r>
        <w:rPr>
          <w:lang w:val="en-US"/>
        </w:rPr>
        <w:t xml:space="preserve">It is worth mentioning that during the RAN4#91 meeting a CR was agreed </w:t>
      </w:r>
      <w:r>
        <w:rPr>
          <w:lang w:val="en-US"/>
        </w:rPr>
        <w:fldChar w:fldCharType="begin"/>
      </w:r>
      <w:r>
        <w:rPr>
          <w:lang w:val="en-US"/>
        </w:rPr>
        <w:instrText xml:space="preserve"> REF _Ref16851234 \r \h </w:instrText>
      </w:r>
      <w:r>
        <w:rPr>
          <w:lang w:val="en-US"/>
        </w:rPr>
      </w:r>
      <w:r>
        <w:rPr>
          <w:lang w:val="en-US"/>
        </w:rPr>
        <w:fldChar w:fldCharType="separate"/>
      </w:r>
      <w:r>
        <w:rPr>
          <w:lang w:val="en-US"/>
        </w:rPr>
        <w:t>[2]</w:t>
      </w:r>
      <w:r>
        <w:rPr>
          <w:lang w:val="en-US"/>
        </w:rPr>
        <w:fldChar w:fldCharType="end"/>
      </w:r>
      <w:r>
        <w:rPr>
          <w:lang w:val="en-US"/>
        </w:rPr>
        <w:t xml:space="preserve"> introducing the concept of the "maximum uplink duty cycle" that enables a UE to indicate its preferred maximum uplink duty cycle, upon which the UE would potentially avoid applying P-MPR to meet the exposure compliance requirements. And the corresponding signaling was introduced by RAN WG2 in a form of the UE capability </w:t>
      </w:r>
      <w:r>
        <w:rPr>
          <w:lang w:val="en-US"/>
        </w:rPr>
        <w:fldChar w:fldCharType="begin"/>
      </w:r>
      <w:r>
        <w:rPr>
          <w:lang w:val="en-US"/>
        </w:rPr>
        <w:instrText xml:space="preserve"> REF _Ref16851251 \r \h </w:instrText>
      </w:r>
      <w:r>
        <w:rPr>
          <w:lang w:val="en-US"/>
        </w:rPr>
      </w:r>
      <w:r>
        <w:rPr>
          <w:lang w:val="en-US"/>
        </w:rPr>
        <w:fldChar w:fldCharType="separate"/>
      </w:r>
      <w:r>
        <w:rPr>
          <w:lang w:val="en-US"/>
        </w:rPr>
        <w:t>[3]</w:t>
      </w:r>
      <w:r>
        <w:rPr>
          <w:lang w:val="en-US"/>
        </w:rPr>
        <w:fldChar w:fldCharType="end"/>
      </w:r>
      <w:r>
        <w:rPr>
          <w:lang w:val="en-US"/>
        </w:rPr>
        <w:fldChar w:fldCharType="begin"/>
      </w:r>
      <w:r>
        <w:rPr>
          <w:lang w:val="en-US"/>
        </w:rPr>
        <w:instrText xml:space="preserve"> REF _Ref16851253 \r \h </w:instrText>
      </w:r>
      <w:r>
        <w:rPr>
          <w:lang w:val="en-US"/>
        </w:rPr>
      </w:r>
      <w:r>
        <w:rPr>
          <w:lang w:val="en-US"/>
        </w:rPr>
        <w:fldChar w:fldCharType="separate"/>
      </w:r>
      <w:r>
        <w:rPr>
          <w:lang w:val="en-US"/>
        </w:rPr>
        <w:t>[4]</w:t>
      </w:r>
      <w:r>
        <w:rPr>
          <w:lang w:val="en-US"/>
        </w:rPr>
        <w:fldChar w:fldCharType="end"/>
      </w:r>
      <w:r>
        <w:rPr>
          <w:lang w:val="en-US"/>
        </w:rPr>
        <w:t xml:space="preserve">. </w:t>
      </w:r>
    </w:p>
    <w:p w14:paraId="3D2979EE" w14:textId="65E1EF3B" w:rsidR="001733A9" w:rsidRDefault="003F6B60" w:rsidP="00DC7D5D">
      <w:r>
        <w:t>However, e</w:t>
      </w:r>
      <w:r w:rsidR="00DC7D5D">
        <w:t xml:space="preserve">ven though P-MPR and "maximum uplink duty cycle" mechanisms provide a good baseline to handle the maximum permittable exposure (MPE), it was already identified during the Rel-15 discussions that they are not most efficient methods in a dynamic environment. </w:t>
      </w:r>
      <w:r w:rsidR="001733A9">
        <w:t xml:space="preserve">And after the RAN4#93 meeting, RAN WG4 agreed a way forward document to consider further reporting applied P-MPR value and "sustained duty cycle" values </w:t>
      </w:r>
      <w:r w:rsidR="001733A9">
        <w:fldChar w:fldCharType="begin"/>
      </w:r>
      <w:r w:rsidR="001733A9">
        <w:instrText xml:space="preserve"> REF _Ref30862625 \r \h </w:instrText>
      </w:r>
      <w:r w:rsidR="001733A9">
        <w:fldChar w:fldCharType="separate"/>
      </w:r>
      <w:r w:rsidR="001733A9">
        <w:t>[6]</w:t>
      </w:r>
      <w:r w:rsidR="001733A9">
        <w:fldChar w:fldCharType="end"/>
      </w:r>
      <w:r w:rsidR="001733A9">
        <w:t>.</w:t>
      </w:r>
      <w:r w:rsidR="00F76B55">
        <w:t xml:space="preserve"> And after RAN4#94 meeting, further agreements were made </w:t>
      </w:r>
      <w:r w:rsidR="009B0751">
        <w:fldChar w:fldCharType="begin"/>
      </w:r>
      <w:r w:rsidR="009B0751">
        <w:instrText xml:space="preserve"> REF _Ref36555458 \r \h </w:instrText>
      </w:r>
      <w:r w:rsidR="009B0751">
        <w:fldChar w:fldCharType="separate"/>
      </w:r>
      <w:r w:rsidR="009B0751">
        <w:t>[7]</w:t>
      </w:r>
      <w:r w:rsidR="009B0751">
        <w:fldChar w:fldCharType="end"/>
      </w:r>
      <w:r w:rsidR="00F76B55">
        <w:t>.</w:t>
      </w:r>
    </w:p>
    <w:p w14:paraId="06E92CC7" w14:textId="6B14A2F3" w:rsidR="008E7986" w:rsidRDefault="00DC7D5D" w:rsidP="00DC7D5D">
      <w:r>
        <w:t xml:space="preserve">Thus, in this discussion paper we present </w:t>
      </w:r>
      <w:r w:rsidR="001733A9">
        <w:t xml:space="preserve">our further considerations regarding potential quantities that a UE can report to the network </w:t>
      </w:r>
      <w:r>
        <w:t xml:space="preserve">to </w:t>
      </w:r>
      <w:r w:rsidR="001733A9">
        <w:t xml:space="preserve">avoid unnecessary radio link failure events and to </w:t>
      </w:r>
      <w:r>
        <w:t xml:space="preserve">optimize the overall system performance. </w:t>
      </w:r>
      <w:r w:rsidR="00AE7938">
        <w:t xml:space="preserve"> </w:t>
      </w:r>
    </w:p>
    <w:p w14:paraId="0399F56D" w14:textId="77777777" w:rsidR="00F121EA" w:rsidRDefault="00F121EA" w:rsidP="00F121EA">
      <w:pPr>
        <w:pStyle w:val="Heading1"/>
      </w:pPr>
      <w:r>
        <w:t>2</w:t>
      </w:r>
      <w:r>
        <w:tab/>
        <w:t xml:space="preserve">MPE scenario </w:t>
      </w:r>
    </w:p>
    <w:p w14:paraId="42FACC4A" w14:textId="77777777" w:rsidR="00A17AB3" w:rsidRDefault="00A17AB3" w:rsidP="00A17AB3">
      <w:pPr>
        <w:pStyle w:val="Heading2"/>
      </w:pPr>
      <w:r>
        <w:t>2.1</w:t>
      </w:r>
      <w:r>
        <w:tab/>
        <w:t>Background</w:t>
      </w:r>
    </w:p>
    <w:p w14:paraId="2A7C0588" w14:textId="77777777" w:rsidR="00A17AB3" w:rsidRDefault="00A17AB3" w:rsidP="00A17AB3">
      <w:r>
        <w:t>As the UE implementation has to comply with all the RF exposure regulations, it has to ensure that its maximum permittable exposure (</w:t>
      </w:r>
      <w:r w:rsidRPr="00542063">
        <w:t>MPE</w:t>
      </w:r>
      <w:r>
        <w:t>) stays within required limits.</w:t>
      </w:r>
      <w:r w:rsidRPr="00542063">
        <w:t xml:space="preserve"> </w:t>
      </w:r>
      <w:r>
        <w:t>It is especially critical for those cases when a certain separation distance cannot be ensured by design and thus a UE should be ready to handle a scenario when it is very close to a human body. Since the network does not obviously know how a particular UE is being used at a particular moment of time, it is the UE responsibility to use the corresponding methods.</w:t>
      </w:r>
    </w:p>
    <w:p w14:paraId="72ECF34B" w14:textId="77777777" w:rsidR="00A17AB3" w:rsidRDefault="00A17AB3" w:rsidP="00A17AB3">
      <w:r>
        <w:t xml:space="preserve">One of the basic methods to comply with all the requirements is to apply P-MPR, i.e. to reduce the transmission power if a UE detects a need to do it. Despite its simplicity, this mechanism has a fundamental problem of impacting the UL coverage. Even though one can argue that it is not a severe issue for FR1 where cells inter-site distance is usually smaller to provide more capacity, it will be definitely a problem for FR2 coverage. Furthermore, since P-MPR is the UE controlled and driven mechanism, the network has no explicit indication on the reduced transmission power, which can be construed as worsen propagation conditions. In the worst-case scenario, large P-MPR will cause radio link failure followed by the RRC re-establishment process.  </w:t>
      </w:r>
      <w:r w:rsidRPr="00E72324">
        <w:t xml:space="preserve"> </w:t>
      </w:r>
    </w:p>
    <w:p w14:paraId="073E69A1" w14:textId="77777777" w:rsidR="00A17AB3" w:rsidRDefault="00A17AB3" w:rsidP="00A17AB3">
      <w:pPr>
        <w:pStyle w:val="Observation"/>
      </w:pPr>
      <w:bookmarkStart w:id="5" w:name="_Toc13820865"/>
      <w:bookmarkStart w:id="6" w:name="_Toc13820963"/>
      <w:bookmarkStart w:id="7" w:name="_Toc13823287"/>
      <w:bookmarkStart w:id="8" w:name="_Toc13823509"/>
      <w:bookmarkStart w:id="9" w:name="_Toc13823765"/>
      <w:bookmarkStart w:id="10" w:name="_Toc13820616"/>
      <w:bookmarkStart w:id="11" w:name="_Toc13820625"/>
      <w:r>
        <w:t>Observation 1:</w:t>
      </w:r>
      <w:r>
        <w:tab/>
        <w:t>A UE can always apply transmission power back-off mechanism (P-MPR) to meet the exposure requirements, but it will impact the UL coverage potentially leading to the link failure.</w:t>
      </w:r>
      <w:bookmarkEnd w:id="5"/>
      <w:bookmarkEnd w:id="6"/>
      <w:bookmarkEnd w:id="7"/>
      <w:bookmarkEnd w:id="8"/>
      <w:bookmarkEnd w:id="9"/>
      <w:r>
        <w:t xml:space="preserve"> </w:t>
      </w:r>
    </w:p>
    <w:p w14:paraId="0066EFD4" w14:textId="77777777" w:rsidR="00A17AB3" w:rsidRDefault="00A17AB3" w:rsidP="00A17AB3">
      <w:r>
        <w:t xml:space="preserve">In addition to the P-MPR mechanism, RAN WG4 also devised a mechanism allowing a UE to indicate the maximum UL duty cycle. Unlike P-MPR, it can prevent a UE from reducing its transmission power because it can continue </w:t>
      </w:r>
      <w:r>
        <w:lastRenderedPageBreak/>
        <w:t xml:space="preserve">transmitting at the same level due to the fact that the network does not allocate UL grants in every TTI. Even though this approach can ensure better UL coverage, it will impact negatively the achievable throughput in the UL direction. Since the maximum UL duty cycle is a static UE capability, the network does not know when it can/shall be applied and when not, and thus the most conservative network implementation would always schedule the UE accordingly. Furthermore, even if a UE signals a very conservative maximum UL duty cycle value, e.g. 20%, it does not mean that it cannot end up in extreme conditions where P-MPR still has to be applied even if the network schedules the UE according to its preferences. </w:t>
      </w:r>
      <w:r w:rsidRPr="00E72324">
        <w:t xml:space="preserve"> </w:t>
      </w:r>
    </w:p>
    <w:p w14:paraId="080B3D2F" w14:textId="77777777" w:rsidR="00A17AB3" w:rsidRDefault="00A17AB3" w:rsidP="00A17AB3">
      <w:pPr>
        <w:pStyle w:val="Observation"/>
      </w:pPr>
      <w:bookmarkStart w:id="12" w:name="_Toc13820866"/>
      <w:bookmarkStart w:id="13" w:name="_Toc13820964"/>
      <w:bookmarkStart w:id="14" w:name="_Toc13823288"/>
      <w:bookmarkStart w:id="15" w:name="_Toc13823510"/>
      <w:bookmarkStart w:id="16" w:name="_Toc13823766"/>
      <w:r>
        <w:t>Observation 2a:</w:t>
      </w:r>
      <w:r>
        <w:tab/>
        <w:t>The maximum UL duty cycle mechanism can solve the UL coverage issue, but it will limit the maximum achievable throughput.</w:t>
      </w:r>
      <w:bookmarkEnd w:id="12"/>
      <w:bookmarkEnd w:id="13"/>
      <w:bookmarkEnd w:id="14"/>
      <w:bookmarkEnd w:id="15"/>
      <w:bookmarkEnd w:id="16"/>
      <w:r>
        <w:t xml:space="preserve"> </w:t>
      </w:r>
    </w:p>
    <w:p w14:paraId="3236EB26" w14:textId="77777777" w:rsidR="00A17AB3" w:rsidRDefault="00A17AB3" w:rsidP="00A17AB3">
      <w:pPr>
        <w:pStyle w:val="Observation"/>
      </w:pPr>
      <w:bookmarkStart w:id="17" w:name="_Toc13820867"/>
      <w:bookmarkStart w:id="18" w:name="_Toc13820965"/>
      <w:bookmarkStart w:id="19" w:name="_Toc13823289"/>
      <w:bookmarkStart w:id="20" w:name="_Toc13823511"/>
      <w:bookmarkStart w:id="21" w:name="_Toc13823767"/>
      <w:r>
        <w:t>Observation 2b:</w:t>
      </w:r>
      <w:r>
        <w:tab/>
        <w:t>In extreme cases</w:t>
      </w:r>
      <w:bookmarkEnd w:id="10"/>
      <w:bookmarkEnd w:id="11"/>
      <w:bookmarkEnd w:id="17"/>
      <w:bookmarkEnd w:id="18"/>
      <w:bookmarkEnd w:id="19"/>
      <w:bookmarkEnd w:id="20"/>
      <w:bookmarkEnd w:id="21"/>
      <w:r>
        <w:t xml:space="preserve">, a UE still may resort for applying P-MPR even if it is scheduled according to the indicated maximum UL duty cycle.  </w:t>
      </w:r>
    </w:p>
    <w:p w14:paraId="7FE7E60F" w14:textId="77777777" w:rsidR="00A17AB3" w:rsidRDefault="00A17AB3" w:rsidP="00A17AB3">
      <w:r>
        <w:t>As can be seen from the considerations presented above, both Rel-15 P-MPR and maximum UL duty cycle have known limitations and cannot adapt to dynamic environment to achieve the best trade-off between the UL coverage and the UL performance. Thus, RAN WG4 has been working on two potential enhancements to overcome these limitations: P-MPR reporting and "sustained" UL duty cycle.</w:t>
      </w:r>
    </w:p>
    <w:p w14:paraId="7E71D986" w14:textId="77777777" w:rsidR="00A17AB3" w:rsidRDefault="00A17AB3" w:rsidP="00A17AB3">
      <w:pPr>
        <w:pStyle w:val="B1"/>
      </w:pPr>
      <w:r>
        <w:t>-</w:t>
      </w:r>
      <w:r>
        <w:tab/>
        <w:t>P-MPR reporting. This type of information can be viewed as "reactive reporting" that aims at enhancing overall system behaviour when an unpredictable event has already occurred, and a UE has or is going to apply P-MPR. The best thing that a UE can do in this case is to report its actual state, such as P-MPR value. The premise idea behind this type of reporting is that even though a UE can set P-bit in the PHR MAC CE, the network still does not know the actual P-MPR value applied by the UE. Even though the network configuration allows to specify that the P-bit should be set only when the power factor change is larger than [1, 3, 6] dB, the network still does not know whether the actual power back-off was. On the contrary to it, if the UE has a possibility to indicate that it has applied e.g. 6dB P-MPR power back-off, then the base station can consider adjusting (immediately) the UL scheduling interval from e.g. 100% to 25%. In other words, some form of explicit P-MPR reporting can help to optimize overall system functioning and avoid radio link failures.</w:t>
      </w:r>
    </w:p>
    <w:p w14:paraId="70B2ECE0" w14:textId="2D91D8FF" w:rsidR="00A17AB3" w:rsidRDefault="00A17AB3" w:rsidP="00A17AB3">
      <w:pPr>
        <w:pStyle w:val="B1"/>
      </w:pPr>
      <w:r>
        <w:t>-</w:t>
      </w:r>
      <w:r>
        <w:tab/>
        <w:t>"Sustained" duty cycle</w:t>
      </w:r>
      <w:r w:rsidR="00FE1BCE">
        <w:t xml:space="preserve"> (SDC)</w:t>
      </w:r>
      <w:r>
        <w:t>. This type of reporting can be construed as "proactive reporting" with a premise idea behind that a UE estimates, or tries to, how much energy it still can emit before it will have to apply P-MPR to meet the regulatory requirements. The basic concept is identical to the existing Rel-15 maximum UL duty cycle parameter, which is effectively also a UE based estimation of how frequent it should be scheduled in UL. However, while Rel-15 offers only a static value, a more dynamic reporting could bring more benefits. It is important to emphasize that despite the appealing nature of proactive reporting of the MPE assistance information, it cannot address all the scenarios, especially the ones triggered by unpredictable external events such as human body proximity indication. Indeed, since the UE cannot predict when such an event occurs, proactive reporting can be used only as an average estimation for the preferred UL duty cycle.</w:t>
      </w:r>
    </w:p>
    <w:p w14:paraId="504CB367" w14:textId="77777777" w:rsidR="0081332C" w:rsidRDefault="0081332C" w:rsidP="00F121EA">
      <w:bookmarkStart w:id="22" w:name="_Toc13823832"/>
      <w:bookmarkStart w:id="23" w:name="_Toc13821307"/>
      <w:bookmarkStart w:id="24" w:name="_Toc13823307"/>
    </w:p>
    <w:p w14:paraId="610B8037" w14:textId="0DDF7A4A" w:rsidR="0081332C" w:rsidRDefault="0081332C" w:rsidP="0081332C">
      <w:pPr>
        <w:pStyle w:val="Heading2"/>
      </w:pPr>
      <w:r>
        <w:t>2.2</w:t>
      </w:r>
      <w:r>
        <w:tab/>
        <w:t>P-MPR and SDC reporting</w:t>
      </w:r>
    </w:p>
    <w:p w14:paraId="7C77C765" w14:textId="298B5368" w:rsidR="00F121EA" w:rsidRDefault="00F76B55" w:rsidP="00F121EA">
      <w:r>
        <w:t xml:space="preserve">Next we present </w:t>
      </w:r>
      <w:r w:rsidR="00E42A05">
        <w:t>several scenarios exemplifying further how MPE assistance information</w:t>
      </w:r>
      <w:r w:rsidR="00E649D8">
        <w:t xml:space="preserve"> can </w:t>
      </w:r>
      <w:r w:rsidR="00D40582">
        <w:t>assist the network side scheduler</w:t>
      </w:r>
      <w:r w:rsidR="00E42A05">
        <w:t>. For all the scenario</w:t>
      </w:r>
      <w:r w:rsidR="00E649D8">
        <w:t>s</w:t>
      </w:r>
      <w:r w:rsidR="00E42A05">
        <w:t xml:space="preserve"> we assume that </w:t>
      </w:r>
      <w:r w:rsidR="00E649D8">
        <w:t xml:space="preserve">the </w:t>
      </w:r>
      <w:r w:rsidR="00E42A05">
        <w:t xml:space="preserve">UE maximum transmission power is 23dBm and its preferred UL duty cycle is 25%. In other words, if a UE transmits at the maximum transmission power of 23dBm but only 25% of its UL time, then no P-MPR will be applied. </w:t>
      </w:r>
    </w:p>
    <w:p w14:paraId="6684599D" w14:textId="77777777" w:rsidR="000E7BF8" w:rsidRDefault="000E7BF8" w:rsidP="00F121EA"/>
    <w:p w14:paraId="006614C2" w14:textId="0B44B946" w:rsidR="00EB6795" w:rsidRDefault="00EB6795" w:rsidP="00F121EA">
      <w:r>
        <w:t>Scenario 1</w:t>
      </w:r>
    </w:p>
    <w:p w14:paraId="00876E4C" w14:textId="7EF4C849" w:rsidR="00EB6795" w:rsidRDefault="00EB6795" w:rsidP="00EB6795">
      <w:pPr>
        <w:pStyle w:val="B1"/>
      </w:pPr>
      <w:r>
        <w:t>-</w:t>
      </w:r>
      <w:r>
        <w:tab/>
      </w:r>
      <w:r w:rsidR="00E42A05">
        <w:t>C</w:t>
      </w:r>
      <w:r>
        <w:t>onditions:</w:t>
      </w:r>
      <w:r w:rsidR="00E42A05">
        <w:t xml:space="preserve"> Power control and scheduling gives 20dBm; </w:t>
      </w:r>
      <w:r w:rsidR="00100717">
        <w:t>0dB</w:t>
      </w:r>
      <w:r w:rsidR="00E42A05">
        <w:t xml:space="preserve"> </w:t>
      </w:r>
      <w:r w:rsidR="00100717">
        <w:t xml:space="preserve">max power </w:t>
      </w:r>
      <w:r w:rsidR="00E42A05">
        <w:t>restrictions from the proximity sensor;</w:t>
      </w:r>
    </w:p>
    <w:p w14:paraId="029F2BF6" w14:textId="2F285320" w:rsidR="00EB6795" w:rsidRDefault="00EB6795" w:rsidP="00EB6795">
      <w:pPr>
        <w:pStyle w:val="B1"/>
      </w:pPr>
      <w:r>
        <w:t>-</w:t>
      </w:r>
      <w:r>
        <w:tab/>
        <w:t xml:space="preserve">UE </w:t>
      </w:r>
      <w:r w:rsidR="00E42A05">
        <w:t>state</w:t>
      </w:r>
      <w:r>
        <w:t>:</w:t>
      </w:r>
      <w:r w:rsidR="00E42A05">
        <w:t xml:space="preserve"> </w:t>
      </w:r>
      <w:proofErr w:type="spellStart"/>
      <w:r w:rsidR="00E42A05">
        <w:t>Pcmax</w:t>
      </w:r>
      <w:proofErr w:type="spellEnd"/>
      <w:r w:rsidR="00E42A05">
        <w:t>=23dBm, PHR=3dB, P-bit=0; P-MPR=0dB, SDC=50%;</w:t>
      </w:r>
    </w:p>
    <w:p w14:paraId="0BB8EC75" w14:textId="58264B4B" w:rsidR="00E42A05" w:rsidRDefault="00E42A05" w:rsidP="00E42A05">
      <w:pPr>
        <w:pStyle w:val="B1"/>
      </w:pPr>
      <w:r>
        <w:t>-</w:t>
      </w:r>
      <w:r>
        <w:tab/>
        <w:t xml:space="preserve">Comments: Since a UE can sustain maximum transmission power of 23dBm with 25% duty cycle, it can </w:t>
      </w:r>
      <w:r w:rsidR="00F073A9">
        <w:t>sustain</w:t>
      </w:r>
      <w:r>
        <w:t xml:space="preserve"> 50% duty cycle </w:t>
      </w:r>
      <w:r w:rsidR="00F073A9">
        <w:t>at this transmission power</w:t>
      </w:r>
      <w:r>
        <w:t xml:space="preserve">; </w:t>
      </w:r>
    </w:p>
    <w:p w14:paraId="50236226" w14:textId="5BC0B391" w:rsidR="00B25E6A" w:rsidRDefault="00B25E6A" w:rsidP="00E42A05">
      <w:pPr>
        <w:pStyle w:val="B1"/>
      </w:pPr>
      <w:r>
        <w:t>-</w:t>
      </w:r>
      <w:r>
        <w:tab/>
        <w:t xml:space="preserve">Network behaviour: It is up to the network implementation whether to keep UL allocations of the same </w:t>
      </w:r>
      <w:r w:rsidR="00E649D8">
        <w:t xml:space="preserve">size </w:t>
      </w:r>
      <w:r>
        <w:t>and at the same time intervals, or even consider larger UL allocations.</w:t>
      </w:r>
    </w:p>
    <w:p w14:paraId="1FA55C36" w14:textId="77777777" w:rsidR="00EB6795" w:rsidRDefault="00EB6795" w:rsidP="00F121EA"/>
    <w:p w14:paraId="1927C28B" w14:textId="566C9BE4" w:rsidR="00EB6795" w:rsidRDefault="00EB6795" w:rsidP="00F121EA">
      <w:r>
        <w:lastRenderedPageBreak/>
        <w:t>Scenario 2:</w:t>
      </w:r>
    </w:p>
    <w:p w14:paraId="1EFFB0C7" w14:textId="65402DD7" w:rsidR="00E42A05" w:rsidRDefault="00E42A05" w:rsidP="00E42A05">
      <w:pPr>
        <w:pStyle w:val="B1"/>
      </w:pPr>
      <w:r>
        <w:t>-</w:t>
      </w:r>
      <w:r>
        <w:tab/>
        <w:t>Conditions: Power control and scheduling gives 20dBm, 3dB max power restriction from the proximity sensor;</w:t>
      </w:r>
    </w:p>
    <w:p w14:paraId="522D795D" w14:textId="28D8DE50" w:rsidR="00E42A05" w:rsidRDefault="00E42A05" w:rsidP="00E42A05">
      <w:pPr>
        <w:pStyle w:val="B1"/>
      </w:pPr>
      <w:r>
        <w:t>-</w:t>
      </w:r>
      <w:r>
        <w:tab/>
        <w:t xml:space="preserve">UE state: </w:t>
      </w:r>
      <w:proofErr w:type="spellStart"/>
      <w:r>
        <w:t>Pcmax</w:t>
      </w:r>
      <w:proofErr w:type="spellEnd"/>
      <w:r>
        <w:t>=20dBm, PHR=0dB, P-bit=1, P-MPR=3dB, SDC=25%;</w:t>
      </w:r>
    </w:p>
    <w:p w14:paraId="268233B6" w14:textId="2083D1AA" w:rsidR="00E42A05" w:rsidRDefault="00E42A05" w:rsidP="00E42A05">
      <w:pPr>
        <w:pStyle w:val="B1"/>
      </w:pPr>
      <w:r>
        <w:t>-</w:t>
      </w:r>
      <w:r>
        <w:tab/>
        <w:t xml:space="preserve">Comments: Even though there is a restriction on the maximum transmission power, a UE still can sustain 25% duty cycle because its current transmission power is also lower, 20dBm; </w:t>
      </w:r>
    </w:p>
    <w:p w14:paraId="7C0F1968" w14:textId="50F85249" w:rsidR="00B25E6A" w:rsidRDefault="00B25E6A" w:rsidP="00E42A05">
      <w:pPr>
        <w:pStyle w:val="B1"/>
      </w:pPr>
      <w:r>
        <w:t>-</w:t>
      </w:r>
      <w:r>
        <w:tab/>
        <w:t xml:space="preserve">Network behaviour: In principle, no actions are needed. However, since power headroom is 0dB, the network can consider </w:t>
      </w:r>
      <w:r w:rsidR="00E649D8">
        <w:t>scheduling</w:t>
      </w:r>
      <w:r>
        <w:t xml:space="preserve"> smaller UL allocations and/or </w:t>
      </w:r>
      <w:r w:rsidR="00E649D8">
        <w:t xml:space="preserve">switching to </w:t>
      </w:r>
      <w:r>
        <w:t>less frequent UL grants.</w:t>
      </w:r>
    </w:p>
    <w:p w14:paraId="09507BA6" w14:textId="77777777" w:rsidR="00E42A05" w:rsidRDefault="00E42A05" w:rsidP="00E42A05"/>
    <w:p w14:paraId="0E4FD394" w14:textId="25CF4A0D" w:rsidR="00EB6795" w:rsidRDefault="00EB6795" w:rsidP="00F121EA">
      <w:r>
        <w:t>Scenario 3:</w:t>
      </w:r>
    </w:p>
    <w:p w14:paraId="32AA430D" w14:textId="10BE90CB" w:rsidR="00E42A05" w:rsidRDefault="00E42A05" w:rsidP="00E42A05">
      <w:pPr>
        <w:pStyle w:val="B1"/>
      </w:pPr>
      <w:r>
        <w:t>-</w:t>
      </w:r>
      <w:r>
        <w:tab/>
        <w:t>Conditions: Power control and scheduling gives 20dBm, 6dB max power restriction from the proximity sensor;</w:t>
      </w:r>
    </w:p>
    <w:p w14:paraId="48DB2AFB" w14:textId="17DACFAA" w:rsidR="00E42A05" w:rsidRDefault="00E42A05" w:rsidP="00E42A05">
      <w:pPr>
        <w:pStyle w:val="B1"/>
      </w:pPr>
      <w:r>
        <w:t>-</w:t>
      </w:r>
      <w:r>
        <w:tab/>
        <w:t xml:space="preserve">UE state: </w:t>
      </w:r>
      <w:proofErr w:type="spellStart"/>
      <w:r>
        <w:t>Pcmax</w:t>
      </w:r>
      <w:proofErr w:type="spellEnd"/>
      <w:r>
        <w:t>=17dBm, PHR=</w:t>
      </w:r>
      <w:r w:rsidR="004A1045">
        <w:t>-3</w:t>
      </w:r>
      <w:r>
        <w:t>dB, P-bit=1, P-MPR=6dB, SDC=12.5%;</w:t>
      </w:r>
    </w:p>
    <w:p w14:paraId="50CFBC1C" w14:textId="09CD3C22" w:rsidR="00E42A05" w:rsidRDefault="00E42A05" w:rsidP="00E42A05">
      <w:pPr>
        <w:pStyle w:val="B1"/>
      </w:pPr>
      <w:r>
        <w:t>-</w:t>
      </w:r>
      <w:r>
        <w:tab/>
        <w:t xml:space="preserve">Comments: Since the max power restriction is 6dB and the current power control and scheduling results in 20dBm anticipated transmission power, a UE can sustain </w:t>
      </w:r>
      <w:r w:rsidR="00100717">
        <w:t xml:space="preserve">only </w:t>
      </w:r>
      <w:r>
        <w:t>12.5% duty cycle</w:t>
      </w:r>
      <w:r w:rsidR="00F073A9">
        <w:t xml:space="preserve"> without resorting for reducing its transmission power</w:t>
      </w:r>
      <w:r>
        <w:t xml:space="preserve">; </w:t>
      </w:r>
    </w:p>
    <w:p w14:paraId="21889E20" w14:textId="4A6BB176" w:rsidR="00B25E6A" w:rsidRDefault="00B25E6A" w:rsidP="00E42A05">
      <w:pPr>
        <w:pStyle w:val="B1"/>
      </w:pPr>
      <w:r>
        <w:t>-</w:t>
      </w:r>
      <w:r>
        <w:tab/>
        <w:t>Network behaviour: The anticipated network behaviour is that it would reduce UL allocation size and/or consider less frequent UL allocations.</w:t>
      </w:r>
    </w:p>
    <w:p w14:paraId="702301A5" w14:textId="77777777" w:rsidR="00E42A05" w:rsidRDefault="00E42A05" w:rsidP="00F121EA"/>
    <w:p w14:paraId="316E4A68" w14:textId="17995372" w:rsidR="00EB6795" w:rsidRDefault="00EB6795" w:rsidP="00F121EA">
      <w:r>
        <w:t>Scenario 4:</w:t>
      </w:r>
    </w:p>
    <w:bookmarkEnd w:id="22"/>
    <w:p w14:paraId="24843607" w14:textId="6B4E6715" w:rsidR="00E42A05" w:rsidRDefault="00E42A05" w:rsidP="00E42A05">
      <w:pPr>
        <w:pStyle w:val="B1"/>
      </w:pPr>
      <w:r>
        <w:t>-</w:t>
      </w:r>
      <w:r>
        <w:tab/>
        <w:t>Conditions: Power control and scheduling gives 14dBm, 6dB max power restriction from the proximity sensor;</w:t>
      </w:r>
    </w:p>
    <w:p w14:paraId="7F196908" w14:textId="16488562" w:rsidR="00E42A05" w:rsidRDefault="00E42A05" w:rsidP="00E42A05">
      <w:pPr>
        <w:pStyle w:val="B1"/>
      </w:pPr>
      <w:r>
        <w:t>-</w:t>
      </w:r>
      <w:r>
        <w:tab/>
        <w:t xml:space="preserve">UE state: </w:t>
      </w:r>
      <w:proofErr w:type="spellStart"/>
      <w:r>
        <w:t>Pcmax</w:t>
      </w:r>
      <w:proofErr w:type="spellEnd"/>
      <w:r>
        <w:t>=17dBm, PHR=3dB, P-bit=1, P-MPR=6dB, SDC=50%;</w:t>
      </w:r>
    </w:p>
    <w:p w14:paraId="334C0E47" w14:textId="1A94A8E2" w:rsidR="00B25E6A" w:rsidRDefault="00E42A05" w:rsidP="00E42A05">
      <w:pPr>
        <w:pStyle w:val="B1"/>
      </w:pPr>
      <w:r>
        <w:t>-</w:t>
      </w:r>
      <w:r>
        <w:tab/>
        <w:t xml:space="preserve">Comments: </w:t>
      </w:r>
      <w:r w:rsidR="00D40582">
        <w:t xml:space="preserve">Even </w:t>
      </w:r>
      <w:proofErr w:type="spellStart"/>
      <w:r w:rsidR="00D40582">
        <w:t>thoug</w:t>
      </w:r>
      <w:proofErr w:type="spellEnd"/>
      <w:r>
        <w:t xml:space="preserve"> the max</w:t>
      </w:r>
      <w:r w:rsidR="00D40582">
        <w:t>imum</w:t>
      </w:r>
      <w:r>
        <w:t xml:space="preserve"> power restriction is 6dB, the current power control and scheduling gives only 14dBm, a</w:t>
      </w:r>
      <w:r w:rsidR="00D40582">
        <w:t>nd thus</w:t>
      </w:r>
      <w:r>
        <w:t xml:space="preserve"> </w:t>
      </w:r>
      <w:r w:rsidR="00D40582">
        <w:t xml:space="preserve">a </w:t>
      </w:r>
      <w:r>
        <w:t>UE can sustain 50% duty cycle</w:t>
      </w:r>
      <w:r w:rsidR="00B25E6A">
        <w:t>.</w:t>
      </w:r>
    </w:p>
    <w:p w14:paraId="1E03BC38" w14:textId="02E4729A" w:rsidR="004A1045" w:rsidRDefault="00B25E6A" w:rsidP="00B25E6A">
      <w:pPr>
        <w:pStyle w:val="B1"/>
      </w:pPr>
      <w:r>
        <w:t>-</w:t>
      </w:r>
      <w:r>
        <w:tab/>
        <w:t xml:space="preserve">Network behaviour: On the one hand, the network can schedule a UE with 50% UL duty cycle. However, knowing that P-MPR is already 6dB, the network can consider keeping the duty cycle at </w:t>
      </w:r>
      <w:proofErr w:type="spellStart"/>
      <w:r w:rsidR="00D40582">
        <w:t>e.g</w:t>
      </w:r>
      <w:proofErr w:type="spellEnd"/>
      <w:r w:rsidR="00D40582">
        <w:t xml:space="preserve"> </w:t>
      </w:r>
      <w:r>
        <w:t>25%, or even lower</w:t>
      </w:r>
      <w:r w:rsidR="00D40582">
        <w:t xml:space="preserve"> value</w:t>
      </w:r>
      <w:r>
        <w:t>, to compensate for the potential path loss degradation.</w:t>
      </w:r>
      <w:r w:rsidR="00E42A05">
        <w:t xml:space="preserve"> </w:t>
      </w:r>
    </w:p>
    <w:p w14:paraId="76A096FC" w14:textId="77777777" w:rsidR="00B25E6A" w:rsidRDefault="00B25E6A" w:rsidP="00B25E6A">
      <w:pPr>
        <w:pStyle w:val="B1"/>
      </w:pPr>
    </w:p>
    <w:p w14:paraId="39AC0147" w14:textId="6F0E3E78" w:rsidR="00827913" w:rsidRDefault="004A1045" w:rsidP="004A1045">
      <w:r>
        <w:t xml:space="preserve">Referring to the scenario presented above, one can see that a UE can </w:t>
      </w:r>
      <w:r w:rsidR="00D40582">
        <w:t xml:space="preserve">in principle </w:t>
      </w:r>
      <w:r>
        <w:t xml:space="preserve">report both P-MPR and SDC quantities. However, SDC can be viewed as redundant as it can be </w:t>
      </w:r>
      <w:r w:rsidR="00F073A9">
        <w:t>(re-)</w:t>
      </w:r>
      <w:r>
        <w:t xml:space="preserve">calculated based on other reported metrics. Indeed, </w:t>
      </w:r>
      <w:r w:rsidR="00F073A9">
        <w:t xml:space="preserve">if </w:t>
      </w:r>
      <w:r>
        <w:t>the network knows what the applied P-MPR is</w:t>
      </w:r>
      <w:r w:rsidR="00F073A9">
        <w:t>, the network can always decide how much</w:t>
      </w:r>
      <w:r>
        <w:t xml:space="preserve"> and</w:t>
      </w:r>
      <w:r w:rsidR="00F073A9">
        <w:t>/or</w:t>
      </w:r>
      <w:r>
        <w:t xml:space="preserve"> </w:t>
      </w:r>
      <w:r w:rsidR="00F073A9">
        <w:t>how often a UE should be scheduled in UL so that it does not result in the negative power headroom, which in turn may lead to degraded UL performance and link failures</w:t>
      </w:r>
      <w:r>
        <w:t>.</w:t>
      </w:r>
      <w:r w:rsidR="00827913">
        <w:t xml:space="preserve"> </w:t>
      </w:r>
    </w:p>
    <w:p w14:paraId="2A113FEE" w14:textId="21942763" w:rsidR="004A1045" w:rsidRDefault="00827913" w:rsidP="004A1045">
      <w:r>
        <w:t xml:space="preserve">Another potential problem with reporting both P-MPR and SDC values is that it is not entirely clear how the network should/will react to them if they are not set coherently by the UE. Referring to the previous examples, a UE can sustain 23dBm with the UL duty cycle of 25% and the network knows about it. However, </w:t>
      </w:r>
      <w:r w:rsidR="005176BE">
        <w:t>what</w:t>
      </w:r>
      <w:r>
        <w:t xml:space="preserve"> </w:t>
      </w:r>
      <w:r w:rsidR="005176BE">
        <w:t xml:space="preserve">if </w:t>
      </w:r>
      <w:r>
        <w:t xml:space="preserve">the network </w:t>
      </w:r>
      <w:r w:rsidR="005176BE">
        <w:t>schedules the UE at its maximum transmission power, 23dBm, and</w:t>
      </w:r>
      <w:r>
        <w:t xml:space="preserve"> a UE reports e.g. P-MPR=3dB and SDC=10%? On the one hand, with P-MPR=3dB the network still can schedule the UE with 12.5% duty cycle; but the latter requests 10%. Similarly, what </w:t>
      </w:r>
      <w:r w:rsidR="005176BE">
        <w:t>if under the same conditions the</w:t>
      </w:r>
      <w:r>
        <w:t xml:space="preserve"> UE reports P-MPR=6dB and SDC=</w:t>
      </w:r>
      <w:r w:rsidR="00B25E6A">
        <w:t>50</w:t>
      </w:r>
      <w:r>
        <w:t xml:space="preserve">%. One can argue that a prudent network implementation would follow (only) PHR and P-MPR values and effectively ignore SDC values.  </w:t>
      </w:r>
    </w:p>
    <w:p w14:paraId="3173C69A" w14:textId="6B2759B3" w:rsidR="00E649D8" w:rsidRDefault="00E649D8" w:rsidP="004A1045">
      <w:r>
        <w:t>As a final observation, a UE can estimate preferred UL duty cycle for the next evaluation period only assuming UL allocation</w:t>
      </w:r>
      <w:r w:rsidR="00692A2F">
        <w:t>s</w:t>
      </w:r>
      <w:r>
        <w:t xml:space="preserve"> </w:t>
      </w:r>
      <w:r w:rsidR="00692A2F">
        <w:t xml:space="preserve">of </w:t>
      </w:r>
      <w:r w:rsidR="005176BE">
        <w:t>a</w:t>
      </w:r>
      <w:r w:rsidR="00692A2F">
        <w:t xml:space="preserve"> </w:t>
      </w:r>
      <w:r w:rsidR="005176BE">
        <w:t>certain</w:t>
      </w:r>
      <w:r w:rsidR="00692A2F">
        <w:t xml:space="preserve"> size</w:t>
      </w:r>
      <w:r>
        <w:t xml:space="preserve">, </w:t>
      </w:r>
      <w:r w:rsidR="005176BE">
        <w:t xml:space="preserve">e.g. the ones that has been allocated in the previous UL grants, </w:t>
      </w:r>
      <w:r>
        <w:t>but it does not know whether they will be smaller or larger. In that sense the network scheduler has much better understanding of how frequent it will/can schedule a particular UE</w:t>
      </w:r>
      <w:r w:rsidR="00692A2F">
        <w:t xml:space="preserve"> and thus can choose more suitable UL duty cycle.</w:t>
      </w:r>
    </w:p>
    <w:p w14:paraId="7228DA19" w14:textId="393B19E4" w:rsidR="00E72324" w:rsidRDefault="008C4F93" w:rsidP="008C4F93">
      <w:pPr>
        <w:pStyle w:val="Proposal"/>
      </w:pPr>
      <w:bookmarkStart w:id="25" w:name="_Toc30873186"/>
      <w:bookmarkStart w:id="26" w:name="_Toc30873437"/>
      <w:bookmarkStart w:id="27" w:name="_Toc31302379"/>
      <w:bookmarkStart w:id="28" w:name="_Toc31303897"/>
      <w:bookmarkStart w:id="29" w:name="_Toc32513545"/>
      <w:bookmarkStart w:id="30" w:name="_Toc36555090"/>
      <w:bookmarkStart w:id="31" w:name="_Toc36821547"/>
      <w:bookmarkStart w:id="32" w:name="_Toc36822033"/>
      <w:bookmarkStart w:id="33" w:name="_Toc36822640"/>
      <w:bookmarkStart w:id="34" w:name="_Toc36827541"/>
      <w:bookmarkStart w:id="35" w:name="_Toc36828997"/>
      <w:bookmarkStart w:id="36" w:name="_Toc37419838"/>
      <w:bookmarkStart w:id="37" w:name="_Toc37419994"/>
      <w:bookmarkEnd w:id="23"/>
      <w:bookmarkEnd w:id="24"/>
      <w:r>
        <w:t>Proposal 1:</w:t>
      </w:r>
      <w:r>
        <w:tab/>
      </w:r>
      <w:r w:rsidR="00744744">
        <w:t>Report</w:t>
      </w:r>
      <w:r>
        <w:t xml:space="preserve"> </w:t>
      </w:r>
      <w:r w:rsidR="000E7BF8">
        <w:t xml:space="preserve">only </w:t>
      </w:r>
      <w:r w:rsidR="00744744">
        <w:t xml:space="preserve">applied </w:t>
      </w:r>
      <w:r>
        <w:t xml:space="preserve">P-MPR value </w:t>
      </w:r>
      <w:r w:rsidR="00744744">
        <w:t>as</w:t>
      </w:r>
      <w:r>
        <w:t xml:space="preserve"> the MPE assistance information.</w:t>
      </w:r>
      <w:bookmarkEnd w:id="25"/>
      <w:bookmarkEnd w:id="26"/>
      <w:bookmarkEnd w:id="27"/>
      <w:bookmarkEnd w:id="28"/>
      <w:bookmarkEnd w:id="29"/>
      <w:bookmarkEnd w:id="30"/>
      <w:bookmarkEnd w:id="31"/>
      <w:bookmarkEnd w:id="32"/>
      <w:bookmarkEnd w:id="33"/>
      <w:bookmarkEnd w:id="34"/>
      <w:bookmarkEnd w:id="35"/>
      <w:bookmarkEnd w:id="36"/>
      <w:bookmarkEnd w:id="37"/>
    </w:p>
    <w:p w14:paraId="23BBA4B5" w14:textId="2BD18F2C" w:rsidR="001136ED" w:rsidRDefault="001136ED" w:rsidP="008E7986"/>
    <w:p w14:paraId="61CEE99B" w14:textId="45A085CB" w:rsidR="008E7986" w:rsidRDefault="008E7986" w:rsidP="001542E0">
      <w:pPr>
        <w:pStyle w:val="Heading2"/>
      </w:pPr>
      <w:r>
        <w:lastRenderedPageBreak/>
        <w:t>2.</w:t>
      </w:r>
      <w:r w:rsidR="001542E0">
        <w:t>3</w:t>
      </w:r>
      <w:r>
        <w:tab/>
      </w:r>
      <w:r w:rsidR="0081332C">
        <w:t>P-MPR reporting i</w:t>
      </w:r>
      <w:r w:rsidR="001542E0">
        <w:t>mplementation details</w:t>
      </w:r>
    </w:p>
    <w:p w14:paraId="10ED1E12" w14:textId="25810086" w:rsidR="00B369FE" w:rsidRDefault="00F76B55" w:rsidP="00F76B55">
      <w:pPr>
        <w:pStyle w:val="Heading3"/>
      </w:pPr>
      <w:r>
        <w:t>2.3.1</w:t>
      </w:r>
      <w:r>
        <w:tab/>
      </w:r>
      <w:r w:rsidR="0081332C">
        <w:t>When to report P-MPR</w:t>
      </w:r>
    </w:p>
    <w:p w14:paraId="34EAD581" w14:textId="77777777" w:rsidR="0042078F" w:rsidRDefault="0081332C" w:rsidP="00F76B55">
      <w:r>
        <w:t xml:space="preserve">One of the open issues for P-MPR reporting from the previous RAN#94 meeting was when to report P-MPR. According to </w:t>
      </w:r>
      <w:r>
        <w:fldChar w:fldCharType="begin"/>
      </w:r>
      <w:r>
        <w:instrText xml:space="preserve"> REF _Ref36555458 \r \h </w:instrText>
      </w:r>
      <w:r>
        <w:fldChar w:fldCharType="separate"/>
      </w:r>
      <w:r>
        <w:t>[7]</w:t>
      </w:r>
      <w:r>
        <w:fldChar w:fldCharType="end"/>
      </w:r>
      <w:r>
        <w:t>, there are several major options on whether P-MPR should be reported</w:t>
      </w:r>
      <w:r w:rsidR="0042078F">
        <w:t>:</w:t>
      </w:r>
      <w:r>
        <w:t xml:space="preserve"> before it is applied or when it is applied. As expressed by a number of companies, a UE cannot obviously predict when the MPE conditions occur and thus it of course cannot send proactively P-MPR report</w:t>
      </w:r>
      <w:r w:rsidR="0048775D">
        <w:t>;</w:t>
      </w:r>
      <w:r>
        <w:t xml:space="preserve"> </w:t>
      </w:r>
      <w:r w:rsidR="0048775D">
        <w:t>w</w:t>
      </w:r>
      <w:r>
        <w:t xml:space="preserve">hat a UE can do is to </w:t>
      </w:r>
      <w:r w:rsidRPr="0048775D">
        <w:rPr>
          <w:i/>
          <w:iCs/>
        </w:rPr>
        <w:t>delay</w:t>
      </w:r>
      <w:r>
        <w:t xml:space="preserve"> </w:t>
      </w:r>
      <w:r w:rsidR="0048775D">
        <w:t xml:space="preserve">applying P-MPR. However, it is worth noting that how a UE detects the MPE conditions, estimates P-MPR, and decides when to apply it are very UE implementation specific details. Even though a UE can in principle delay applying P-MPR, it </w:t>
      </w:r>
      <w:r w:rsidR="00AA4FA9">
        <w:t>would</w:t>
      </w:r>
      <w:r w:rsidR="0048775D">
        <w:t xml:space="preserve"> be impossible to do it in certain cases when for instance the MPE conditions are detected right at the end of the evaluation period; in other words a UE has no option but to apply P-MPR to meet regulatory requirements. </w:t>
      </w:r>
      <w:r w:rsidR="00943E2D">
        <w:t>Thus, a</w:t>
      </w:r>
      <w:r w:rsidR="0048775D">
        <w:t xml:space="preserve">s can be seen, asking or mandating a UE to delay applying P-MPR just contradicts to the nature of this mechanism because a UE should have the full freedom to decide when to apply it. </w:t>
      </w:r>
    </w:p>
    <w:p w14:paraId="1B9E38BD" w14:textId="6772A9D9" w:rsidR="00F76B55" w:rsidRDefault="00943E2D" w:rsidP="00F76B55">
      <w:r>
        <w:t xml:space="preserve">It is also important to note that it is generally impossible to predict when the following events will take place: a) MPE conditions as detected by UE, b) applying P-MPR based on the UE internal estimation, c) reporting P-MPR as decided by the network configuration. In the simplest case, all three events take place (almost) at the same time. However, in a fully dynamic environment, event b) and c) might not take place at the same time because of P-MPR reporting configuration and/or running "prohibit timers". </w:t>
      </w:r>
      <w:r w:rsidR="00DE2A9D">
        <w:t xml:space="preserve">Then it will be left for the UE implementation </w:t>
      </w:r>
      <w:r w:rsidR="00AA4FA9">
        <w:t>whether</w:t>
      </w:r>
      <w:r w:rsidR="00DE2A9D">
        <w:t xml:space="preserve"> to apply P-MPR first and then report its value during the next reporting period, or whether a UE </w:t>
      </w:r>
      <w:r w:rsidR="00AA4FA9">
        <w:t>decides to delay</w:t>
      </w:r>
      <w:r w:rsidR="00DE2A9D">
        <w:t xml:space="preserve"> applying P-MPR and apply it when it is reported. </w:t>
      </w:r>
      <w:r>
        <w:t xml:space="preserve">   </w:t>
      </w:r>
    </w:p>
    <w:p w14:paraId="1B71C383" w14:textId="732B41BA" w:rsidR="00F76B55" w:rsidRPr="00F76B55" w:rsidRDefault="00F76B55" w:rsidP="00F76B55">
      <w:pPr>
        <w:pStyle w:val="Proposal"/>
      </w:pPr>
      <w:bookmarkStart w:id="38" w:name="_Toc36821548"/>
      <w:bookmarkStart w:id="39" w:name="_Toc36822034"/>
      <w:bookmarkStart w:id="40" w:name="_Toc36822641"/>
      <w:bookmarkStart w:id="41" w:name="_Toc36827542"/>
      <w:bookmarkStart w:id="42" w:name="_Toc36828998"/>
      <w:bookmarkStart w:id="43" w:name="_Toc37419839"/>
      <w:bookmarkStart w:id="44" w:name="_Toc37419995"/>
      <w:bookmarkStart w:id="45" w:name="_Toc36555091"/>
      <w:r>
        <w:t>Proposal 2a:</w:t>
      </w:r>
      <w:r>
        <w:tab/>
      </w:r>
      <w:r w:rsidR="0081332C">
        <w:t xml:space="preserve">A UE reports P-MPR </w:t>
      </w:r>
      <w:r w:rsidR="00943E2D">
        <w:t>when/</w:t>
      </w:r>
      <w:r w:rsidR="0081332C">
        <w:t>after it is applied (exact details are left for the UE implementation).</w:t>
      </w:r>
      <w:bookmarkEnd w:id="38"/>
      <w:bookmarkEnd w:id="39"/>
      <w:bookmarkEnd w:id="40"/>
      <w:bookmarkEnd w:id="41"/>
      <w:bookmarkEnd w:id="42"/>
      <w:bookmarkEnd w:id="43"/>
      <w:bookmarkEnd w:id="44"/>
      <w:r>
        <w:t xml:space="preserve"> </w:t>
      </w:r>
      <w:bookmarkEnd w:id="45"/>
    </w:p>
    <w:p w14:paraId="1B327B0B" w14:textId="43CE45E8" w:rsidR="00671BA7" w:rsidRDefault="001542E0" w:rsidP="001542E0">
      <w:pPr>
        <w:pStyle w:val="Heading3"/>
      </w:pPr>
      <w:r>
        <w:t>2.3.2</w:t>
      </w:r>
      <w:r w:rsidR="00671BA7">
        <w:tab/>
      </w:r>
      <w:r w:rsidR="00121B3C">
        <w:t>Adding MPE assistance information to MAC CE</w:t>
      </w:r>
    </w:p>
    <w:p w14:paraId="0356C004" w14:textId="404BD3C1" w:rsidR="00E10728" w:rsidRDefault="002F05D9" w:rsidP="002F05D9">
      <w:r>
        <w:t xml:space="preserve">Referring to the WF document agreed during the RAN#93 meeting </w:t>
      </w:r>
      <w:r>
        <w:fldChar w:fldCharType="begin"/>
      </w:r>
      <w:r>
        <w:instrText xml:space="preserve"> REF _Ref30862625 \r \h </w:instrText>
      </w:r>
      <w:r>
        <w:fldChar w:fldCharType="separate"/>
      </w:r>
      <w:r>
        <w:t>[6]</w:t>
      </w:r>
      <w:r>
        <w:fldChar w:fldCharType="end"/>
      </w:r>
      <w:r>
        <w:t xml:space="preserve">, it is sufficient to use MAC CE to report the MPE assistance information. With that regards, our view that existing legacy PHR MAC CE can, and should, be re-used because it already conveys P-MPR related information, such as </w:t>
      </w:r>
      <w:proofErr w:type="spellStart"/>
      <w:r>
        <w:t>Pcmax</w:t>
      </w:r>
      <w:proofErr w:type="spellEnd"/>
      <w:r>
        <w:t xml:space="preserve">, PHR and P-bit. Indeed, all the aforementioned fields are set by the UE MAC entity based on the input from the corresponding RF module that makes the actual decision whether P-MPR should be applied and how much. In that sense, it is a straightforward extension for the UE side to indicate to the MAC entity by how much the transmission power was reduced. Thus, additional MPE related information can be provided in the legacy PHR MAC CE, which will reside in the same logical container and which will be received by the network at the same time. Such an approach will also simplify the network side implementation: while the legacy network acts only on the </w:t>
      </w:r>
      <w:proofErr w:type="spellStart"/>
      <w:r>
        <w:t>Pcmax</w:t>
      </w:r>
      <w:proofErr w:type="spellEnd"/>
      <w:r>
        <w:t xml:space="preserve">, PHR and P-bit fields, an enhanced implementation can also act on the actual P-MPR values. Otherwise, splitting legacy fields and additional MPE related reporting between different MAC CEs will just complicate both UE and network side implementation as it will not be entirely clear how one element relates to another one in the time domain.  Last but not least, existing PHR MAC CE already provides a versatile framework for configuring PHR reporting as a periodic or triggered event, whereas a new MAC CE would require RAN WG2 to re-introduce again almost the same concept. </w:t>
      </w:r>
      <w:r w:rsidR="007C373C">
        <w:t xml:space="preserve"> </w:t>
      </w:r>
    </w:p>
    <w:p w14:paraId="122D6452" w14:textId="49683503" w:rsidR="00B369FE" w:rsidRDefault="00B369FE" w:rsidP="00B369FE">
      <w:pPr>
        <w:pStyle w:val="Proposal"/>
      </w:pPr>
      <w:bookmarkStart w:id="46" w:name="_Toc16502202"/>
      <w:bookmarkStart w:id="47" w:name="_Toc16508109"/>
      <w:bookmarkStart w:id="48" w:name="_Toc16589230"/>
      <w:bookmarkStart w:id="49" w:name="_Toc16622985"/>
      <w:bookmarkStart w:id="50" w:name="_Toc16678300"/>
      <w:bookmarkStart w:id="51" w:name="_Toc16851937"/>
      <w:bookmarkStart w:id="52" w:name="_Toc16852153"/>
      <w:bookmarkStart w:id="53" w:name="_Toc20162934"/>
      <w:bookmarkStart w:id="54" w:name="_Toc20756264"/>
      <w:bookmarkStart w:id="55" w:name="_Toc20756510"/>
      <w:bookmarkStart w:id="56" w:name="_Toc20756577"/>
      <w:bookmarkStart w:id="57" w:name="_Toc20756602"/>
      <w:bookmarkStart w:id="58" w:name="_Toc23239316"/>
      <w:bookmarkStart w:id="59" w:name="_Toc23239533"/>
      <w:bookmarkStart w:id="60" w:name="_Toc23842902"/>
      <w:bookmarkStart w:id="61" w:name="_Toc30535441"/>
      <w:bookmarkStart w:id="62" w:name="_Toc31302381"/>
      <w:bookmarkStart w:id="63" w:name="_Toc31303899"/>
      <w:bookmarkStart w:id="64" w:name="_Toc32513547"/>
      <w:bookmarkStart w:id="65" w:name="_Toc36555092"/>
      <w:bookmarkStart w:id="66" w:name="_Toc36821549"/>
      <w:bookmarkStart w:id="67" w:name="_Toc36822035"/>
      <w:bookmarkStart w:id="68" w:name="_Toc36822642"/>
      <w:bookmarkStart w:id="69" w:name="_Toc36827543"/>
      <w:bookmarkStart w:id="70" w:name="_Toc36828999"/>
      <w:bookmarkStart w:id="71" w:name="_Toc37419840"/>
      <w:bookmarkStart w:id="72" w:name="_Toc37419996"/>
      <w:r>
        <w:t>Proposal 2b:</w:t>
      </w:r>
      <w:r>
        <w:tab/>
        <w:t>Enhance existing single and multiple entry PHR MAC CE with additional MPE related information</w:t>
      </w:r>
      <w:r w:rsidRPr="003E7753">
        <w: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38077C04" w14:textId="77777777" w:rsidR="00B369FE" w:rsidRDefault="00B369FE" w:rsidP="002F05D9"/>
    <w:p w14:paraId="2C8CEF95" w14:textId="0497B991" w:rsidR="00B369FE" w:rsidRDefault="00B369FE" w:rsidP="00B369FE">
      <w:r>
        <w:t>Depending on further RAN WG4 agreements</w:t>
      </w:r>
      <w:r w:rsidR="00AA4FA9">
        <w:t>,</w:t>
      </w:r>
      <w:r>
        <w:t xml:space="preserve"> there are several potential options on how they can be implemented:</w:t>
      </w:r>
    </w:p>
    <w:p w14:paraId="35CFE7A5" w14:textId="5A914451" w:rsidR="00B369FE" w:rsidRDefault="00B369FE" w:rsidP="00B369FE">
      <w:pPr>
        <w:pStyle w:val="B1"/>
      </w:pPr>
      <w:r>
        <w:t>-</w:t>
      </w:r>
      <w:r>
        <w:tab/>
      </w:r>
      <w:r w:rsidR="00C75346">
        <w:t>T</w:t>
      </w:r>
      <w:r w:rsidR="00AA4FA9">
        <w:t xml:space="preserve">he easiest way to implement this type of reporting would be to use two existing "R" bits in the PHR MAC CE. This way RAN WG2 will not even have to add new fields into the MAC CE. As for the exact range, </w:t>
      </w:r>
      <w:r>
        <w:t xml:space="preserve">it is possible to consider values similar to the ones that PHR reporting RRC configuration already has (see Annex A), e.g. 1dB, 1.5dB, 3dB, 6dB. </w:t>
      </w:r>
    </w:p>
    <w:p w14:paraId="627130CD" w14:textId="7753877B" w:rsidR="00B369FE" w:rsidRDefault="00B369FE" w:rsidP="00C75346">
      <w:pPr>
        <w:pStyle w:val="B2"/>
      </w:pPr>
      <w:r>
        <w:t>P-MPR:</w:t>
      </w:r>
      <w:r>
        <w:tab/>
        <w:t>{</w:t>
      </w:r>
      <w:r w:rsidRPr="00B369FE">
        <w:t>1</w:t>
      </w:r>
      <w:r w:rsidR="009151A5">
        <w:t>~3</w:t>
      </w:r>
      <w:r w:rsidRPr="00B369FE">
        <w:t>, 3</w:t>
      </w:r>
      <w:r w:rsidR="009151A5">
        <w:t>~6</w:t>
      </w:r>
      <w:r w:rsidRPr="00B369FE">
        <w:t>, 6</w:t>
      </w:r>
      <w:r w:rsidR="009151A5">
        <w:t>~9</w:t>
      </w:r>
      <w:r w:rsidRPr="00B369FE">
        <w:t xml:space="preserve">, </w:t>
      </w:r>
      <w:r w:rsidR="009151A5">
        <w:t>&gt;=</w:t>
      </w:r>
      <w:r w:rsidRPr="00B369FE">
        <w:t>9</w:t>
      </w:r>
      <w:r>
        <w:t>} [dB]</w:t>
      </w:r>
    </w:p>
    <w:p w14:paraId="1D8DECEE" w14:textId="3BB49816" w:rsidR="00B369FE" w:rsidRDefault="00B369FE" w:rsidP="00C56E7A">
      <w:pPr>
        <w:pStyle w:val="B1"/>
      </w:pPr>
      <w:r>
        <w:t>-</w:t>
      </w:r>
      <w:r>
        <w:tab/>
      </w:r>
      <w:r w:rsidR="00C56E7A">
        <w:t>There are also proposals in RAN WG4 to consider more values for P-MPR reporting. It is however worth noting that since MAC CE is the octet aligned entity, asking to allocate more than 2 bits for P-MRP would automatically trigger addition of a new 8-bit field.</w:t>
      </w:r>
      <w:r w:rsidR="00B04880">
        <w:t xml:space="preserve"> I</w:t>
      </w:r>
      <w:r w:rsidR="00C56E7A">
        <w:t>t is not clear whether the whole 8-bit range with 255 different values is needed for the P-MPR reporting. And allocating only 4 bits for the P-MPR field will not decrease the size of a new field.</w:t>
      </w:r>
    </w:p>
    <w:p w14:paraId="21C9FC6D" w14:textId="77777777" w:rsidR="00EE287F" w:rsidRDefault="00EE287F" w:rsidP="00EE287F">
      <w:pPr>
        <w:pStyle w:val="Observation"/>
      </w:pPr>
      <w:r>
        <w:lastRenderedPageBreak/>
        <w:t>Observation 3a:</w:t>
      </w:r>
      <w:r>
        <w:tab/>
        <w:t>Using 2-bit field for P-MPR reporting allows for re-using existing reserved bits.</w:t>
      </w:r>
    </w:p>
    <w:p w14:paraId="3F25A420" w14:textId="146644F1" w:rsidR="00EE287F" w:rsidRDefault="00EE287F" w:rsidP="00EE287F">
      <w:pPr>
        <w:pStyle w:val="Observation"/>
      </w:pPr>
      <w:r>
        <w:t>Observation 3b:</w:t>
      </w:r>
      <w:r>
        <w:tab/>
        <w:t xml:space="preserve">Allocating more than 2 bits for P-MPR reporting will trigger addition of a new 8-bit field. </w:t>
      </w:r>
    </w:p>
    <w:p w14:paraId="6A0AE5FA" w14:textId="24BAE119" w:rsidR="00EE287F" w:rsidRDefault="00E07D77" w:rsidP="00B369FE">
      <w:r>
        <w:t xml:space="preserve">If RAN WG4 has an opinion that </w:t>
      </w:r>
      <w:r w:rsidR="00C75346">
        <w:t>four</w:t>
      </w:r>
      <w:r>
        <w:t xml:space="preserve"> different values is not enough to cover P-MPR reporting range, then it is possible to leverage the fact that even in the existing PHR reporting the "P" bit is not set always, but only when the applied P-MPR exceeds the configured threshold. Referring to Annex A, PHR MAC CE has the corresponding parameter called </w:t>
      </w:r>
      <w:proofErr w:type="spellStart"/>
      <w:r w:rsidRPr="00E07D77">
        <w:rPr>
          <w:i/>
          <w:iCs/>
        </w:rPr>
        <w:t>phr</w:t>
      </w:r>
      <w:proofErr w:type="spellEnd"/>
      <w:r w:rsidRPr="00E07D77">
        <w:rPr>
          <w:i/>
          <w:iCs/>
        </w:rPr>
        <w:t>-Tx-</w:t>
      </w:r>
      <w:proofErr w:type="spellStart"/>
      <w:r w:rsidRPr="00E07D77">
        <w:rPr>
          <w:i/>
          <w:iCs/>
        </w:rPr>
        <w:t>PowerFactorChange</w:t>
      </w:r>
      <w:proofErr w:type="spellEnd"/>
      <w:r>
        <w:t>, which configures the UE with that threshold. As an example, if the threshold is set to e.g. 3dB, then the legacy "P" bit would be set only when/if P-MPR exceed 3dB. Similarly, the P-MPR reporting range can be scaled to this parameter as presented in the table below</w:t>
      </w:r>
      <w:r w:rsidR="00C1667A">
        <w:t xml:space="preserve"> (exact values can be discussed further)</w:t>
      </w:r>
      <w:r>
        <w:t xml:space="preserve">.  </w:t>
      </w:r>
    </w:p>
    <w:p w14:paraId="2076B675" w14:textId="08ECA420" w:rsidR="00E07D77" w:rsidRDefault="00C1667A" w:rsidP="00C1667A">
      <w:pPr>
        <w:pStyle w:val="TH"/>
      </w:pPr>
      <w:r>
        <w:t>Table 1: Exemplary P-MPR reporting range scaled to the configured power factor change threshold.</w:t>
      </w:r>
    </w:p>
    <w:tbl>
      <w:tblPr>
        <w:tblStyle w:val="TableGrid"/>
        <w:tblW w:w="0" w:type="auto"/>
        <w:tblInd w:w="1980" w:type="dxa"/>
        <w:tblLook w:val="04A0" w:firstRow="1" w:lastRow="0" w:firstColumn="1" w:lastColumn="0" w:noHBand="0" w:noVBand="1"/>
      </w:tblPr>
      <w:tblGrid>
        <w:gridCol w:w="2835"/>
        <w:gridCol w:w="2977"/>
      </w:tblGrid>
      <w:tr w:rsidR="00E07D77" w14:paraId="369B45BA" w14:textId="77777777" w:rsidTr="00E07D77">
        <w:tc>
          <w:tcPr>
            <w:tcW w:w="2835" w:type="dxa"/>
          </w:tcPr>
          <w:p w14:paraId="1C2446A9" w14:textId="6E4D7C9F" w:rsidR="00E07D77" w:rsidRDefault="00E07D77" w:rsidP="00E07D77">
            <w:pPr>
              <w:pStyle w:val="TAH"/>
            </w:pPr>
            <w:proofErr w:type="spellStart"/>
            <w:r w:rsidRPr="00E07D77">
              <w:t>phr</w:t>
            </w:r>
            <w:proofErr w:type="spellEnd"/>
            <w:r w:rsidRPr="00E07D77">
              <w:t>-Tx-</w:t>
            </w:r>
            <w:proofErr w:type="spellStart"/>
            <w:r w:rsidRPr="00E07D77">
              <w:t>PowerFactorChange</w:t>
            </w:r>
            <w:proofErr w:type="spellEnd"/>
          </w:p>
        </w:tc>
        <w:tc>
          <w:tcPr>
            <w:tcW w:w="2977" w:type="dxa"/>
          </w:tcPr>
          <w:p w14:paraId="36B771F3" w14:textId="1575C225" w:rsidR="00E07D77" w:rsidRDefault="00E07D77" w:rsidP="00E07D77">
            <w:pPr>
              <w:pStyle w:val="TAH"/>
            </w:pPr>
            <w:r>
              <w:t>P-MPR reporting range</w:t>
            </w:r>
          </w:p>
        </w:tc>
      </w:tr>
      <w:tr w:rsidR="00E07D77" w14:paraId="0CFFA272" w14:textId="77777777" w:rsidTr="00E07D77">
        <w:tc>
          <w:tcPr>
            <w:tcW w:w="2835" w:type="dxa"/>
          </w:tcPr>
          <w:p w14:paraId="7DCED139" w14:textId="55C2A6B1" w:rsidR="00E07D77" w:rsidRDefault="00E07D77" w:rsidP="00E07D77">
            <w:pPr>
              <w:pStyle w:val="TAC"/>
            </w:pPr>
            <w:r>
              <w:t>1dB</w:t>
            </w:r>
          </w:p>
        </w:tc>
        <w:tc>
          <w:tcPr>
            <w:tcW w:w="2977" w:type="dxa"/>
          </w:tcPr>
          <w:p w14:paraId="023D840D" w14:textId="046EF2EC" w:rsidR="00E07D77" w:rsidRDefault="00C1667A" w:rsidP="00E07D77">
            <w:pPr>
              <w:pStyle w:val="TAC"/>
            </w:pPr>
            <w:r w:rsidRPr="00C1667A">
              <w:t>{1</w:t>
            </w:r>
            <w:r w:rsidR="007E0754">
              <w:t>~</w:t>
            </w:r>
            <w:r w:rsidRPr="00C1667A">
              <w:t xml:space="preserve">3, </w:t>
            </w:r>
            <w:r w:rsidR="007E0754">
              <w:t>3~</w:t>
            </w:r>
            <w:r w:rsidRPr="00C1667A">
              <w:t xml:space="preserve">6, </w:t>
            </w:r>
            <w:r w:rsidR="007E0754">
              <w:t>6~</w:t>
            </w:r>
            <w:r w:rsidRPr="00C1667A">
              <w:t>9</w:t>
            </w:r>
            <w:r w:rsidR="007E0754">
              <w:t>, &gt;=9</w:t>
            </w:r>
            <w:r w:rsidRPr="00C1667A">
              <w:t>} [dB]</w:t>
            </w:r>
          </w:p>
        </w:tc>
      </w:tr>
      <w:tr w:rsidR="00E07D77" w14:paraId="31E8A930" w14:textId="77777777" w:rsidTr="00E07D77">
        <w:tc>
          <w:tcPr>
            <w:tcW w:w="2835" w:type="dxa"/>
          </w:tcPr>
          <w:p w14:paraId="460799FA" w14:textId="5E8C0887" w:rsidR="00E07D77" w:rsidRDefault="00E07D77" w:rsidP="00E07D77">
            <w:pPr>
              <w:pStyle w:val="TAC"/>
            </w:pPr>
            <w:r>
              <w:t>3dB</w:t>
            </w:r>
          </w:p>
        </w:tc>
        <w:tc>
          <w:tcPr>
            <w:tcW w:w="2977" w:type="dxa"/>
          </w:tcPr>
          <w:p w14:paraId="2CAADCE3" w14:textId="2F1654CC" w:rsidR="00E07D77" w:rsidRDefault="00C1667A" w:rsidP="00E07D77">
            <w:pPr>
              <w:pStyle w:val="TAC"/>
            </w:pPr>
            <w:r w:rsidRPr="00C1667A">
              <w:t>{</w:t>
            </w:r>
            <w:r w:rsidR="007E0754">
              <w:t>3~6</w:t>
            </w:r>
            <w:r w:rsidR="007E0754" w:rsidRPr="00C1667A">
              <w:t xml:space="preserve">, </w:t>
            </w:r>
            <w:r w:rsidR="007E0754">
              <w:t>6~9</w:t>
            </w:r>
            <w:r w:rsidR="007E0754" w:rsidRPr="00C1667A">
              <w:t xml:space="preserve">, </w:t>
            </w:r>
            <w:r w:rsidR="007E0754">
              <w:t>9~12, &gt;=12</w:t>
            </w:r>
            <w:r w:rsidRPr="00C1667A">
              <w:t>} [dB]</w:t>
            </w:r>
          </w:p>
        </w:tc>
      </w:tr>
      <w:tr w:rsidR="00E07D77" w14:paraId="624DA580" w14:textId="77777777" w:rsidTr="00E07D77">
        <w:tc>
          <w:tcPr>
            <w:tcW w:w="2835" w:type="dxa"/>
          </w:tcPr>
          <w:p w14:paraId="45AF5D2B" w14:textId="6862823B" w:rsidR="00E07D77" w:rsidRDefault="00E07D77" w:rsidP="00E07D77">
            <w:pPr>
              <w:pStyle w:val="TAC"/>
            </w:pPr>
            <w:r>
              <w:t>6dB</w:t>
            </w:r>
          </w:p>
        </w:tc>
        <w:tc>
          <w:tcPr>
            <w:tcW w:w="2977" w:type="dxa"/>
          </w:tcPr>
          <w:p w14:paraId="73962671" w14:textId="3645FCC0" w:rsidR="00E07D77" w:rsidRDefault="00C1667A" w:rsidP="00E07D77">
            <w:pPr>
              <w:pStyle w:val="TAC"/>
            </w:pPr>
            <w:r w:rsidRPr="00C1667A">
              <w:t>{</w:t>
            </w:r>
            <w:r w:rsidR="007E0754">
              <w:t>6~9</w:t>
            </w:r>
            <w:r w:rsidR="007E0754" w:rsidRPr="00C1667A">
              <w:t xml:space="preserve">, </w:t>
            </w:r>
            <w:r w:rsidR="007E0754">
              <w:t>9~12</w:t>
            </w:r>
            <w:r w:rsidR="007E0754" w:rsidRPr="00C1667A">
              <w:t xml:space="preserve">, </w:t>
            </w:r>
            <w:r w:rsidR="007E0754">
              <w:t>12~15, &gt;=15</w:t>
            </w:r>
            <w:r w:rsidRPr="00C1667A">
              <w:t>} [dB]</w:t>
            </w:r>
          </w:p>
        </w:tc>
      </w:tr>
      <w:tr w:rsidR="00E07D77" w14:paraId="4D2D3960" w14:textId="77777777" w:rsidTr="00E07D77">
        <w:tc>
          <w:tcPr>
            <w:tcW w:w="2835" w:type="dxa"/>
          </w:tcPr>
          <w:p w14:paraId="57D3016E" w14:textId="702071B1" w:rsidR="00E07D77" w:rsidRDefault="00E07D77" w:rsidP="00E07D77">
            <w:pPr>
              <w:pStyle w:val="TAC"/>
            </w:pPr>
            <w:r>
              <w:t>infinity</w:t>
            </w:r>
          </w:p>
        </w:tc>
        <w:tc>
          <w:tcPr>
            <w:tcW w:w="2977" w:type="dxa"/>
          </w:tcPr>
          <w:p w14:paraId="54EAC24F" w14:textId="2A23B688" w:rsidR="00E07D77" w:rsidRDefault="00E07D77" w:rsidP="00E07D77">
            <w:pPr>
              <w:pStyle w:val="TAC"/>
            </w:pPr>
            <w:r>
              <w:t>N/A</w:t>
            </w:r>
          </w:p>
        </w:tc>
      </w:tr>
    </w:tbl>
    <w:p w14:paraId="4D71B5FB" w14:textId="77777777" w:rsidR="00E07D77" w:rsidRDefault="00E07D77" w:rsidP="00B369FE"/>
    <w:p w14:paraId="792EA44B" w14:textId="726D66BA" w:rsidR="00B369FE" w:rsidRPr="004D3578" w:rsidRDefault="00B369FE" w:rsidP="00B369FE">
      <w:r>
        <w:t xml:space="preserve">Referring to existing fields in the PHR MAC CE, such as </w:t>
      </w:r>
      <w:proofErr w:type="spellStart"/>
      <w:r>
        <w:t>Pcmax</w:t>
      </w:r>
      <w:proofErr w:type="spellEnd"/>
      <w:r>
        <w:t xml:space="preserve"> and PHR, it is worth noting that TS 38.321 just defines the mapping table, while exact values are defined by RAN WG4 and are contained in TS 38.133. In that sense it is enough that RAN WG4 just indicates how many different values should be reported, i.e. how many bits should be reserved, while the exact values can be further discussed. </w:t>
      </w:r>
    </w:p>
    <w:p w14:paraId="74C05E64" w14:textId="5E2BDCDE" w:rsidR="00F25901" w:rsidRDefault="00F25901" w:rsidP="00B369FE">
      <w:pPr>
        <w:pStyle w:val="Proposal"/>
      </w:pPr>
      <w:bookmarkStart w:id="73" w:name="_Toc36822036"/>
      <w:bookmarkStart w:id="74" w:name="_Toc36822643"/>
      <w:bookmarkStart w:id="75" w:name="_Toc36827544"/>
      <w:bookmarkStart w:id="76" w:name="_Toc36829000"/>
      <w:bookmarkStart w:id="77" w:name="_Toc37419841"/>
      <w:bookmarkStart w:id="78" w:name="_Toc37419997"/>
      <w:bookmarkStart w:id="79" w:name="_Toc31303900"/>
      <w:bookmarkStart w:id="80" w:name="_Toc32513548"/>
      <w:bookmarkStart w:id="81" w:name="_Toc36555093"/>
      <w:bookmarkStart w:id="82" w:name="_Toc36821550"/>
      <w:r>
        <w:t>Proposal 2c:</w:t>
      </w:r>
      <w:r>
        <w:tab/>
        <w:t>Allocate 2 bits for P-MPR reporting</w:t>
      </w:r>
      <w:r w:rsidR="009151A5">
        <w:t xml:space="preserve"> (allowing for four different values)</w:t>
      </w:r>
      <w:r>
        <w:t>.</w:t>
      </w:r>
      <w:bookmarkEnd w:id="73"/>
      <w:bookmarkEnd w:id="74"/>
      <w:bookmarkEnd w:id="75"/>
      <w:bookmarkEnd w:id="76"/>
      <w:bookmarkEnd w:id="77"/>
      <w:bookmarkEnd w:id="78"/>
    </w:p>
    <w:p w14:paraId="28016B06" w14:textId="00F7D4AB" w:rsidR="00C1667A" w:rsidRDefault="00C1667A" w:rsidP="00C1667A">
      <w:pPr>
        <w:pStyle w:val="Proposal"/>
      </w:pPr>
      <w:bookmarkStart w:id="83" w:name="_Toc36827545"/>
      <w:bookmarkStart w:id="84" w:name="_Toc36829001"/>
      <w:bookmarkStart w:id="85" w:name="_Toc37419842"/>
      <w:bookmarkStart w:id="86" w:name="_Toc37419998"/>
      <w:r>
        <w:t>Proposal 2</w:t>
      </w:r>
      <w:r w:rsidR="009151A5">
        <w:t>d</w:t>
      </w:r>
      <w:r>
        <w:t>:</w:t>
      </w:r>
      <w:r>
        <w:tab/>
        <w:t xml:space="preserve">If </w:t>
      </w:r>
      <w:r w:rsidR="009151A5">
        <w:t>four</w:t>
      </w:r>
      <w:r>
        <w:t xml:space="preserve"> </w:t>
      </w:r>
      <w:r w:rsidR="009151A5">
        <w:t xml:space="preserve">fixed </w:t>
      </w:r>
      <w:r>
        <w:t>value</w:t>
      </w:r>
      <w:r w:rsidR="009151A5">
        <w:t>s</w:t>
      </w:r>
      <w:r>
        <w:t xml:space="preserve"> are not enough for P-MPR reporting, RAN WG4 can consider scaling P-MPR reporting range according to the existing P-</w:t>
      </w:r>
      <w:r w:rsidR="00D46498">
        <w:t>bit</w:t>
      </w:r>
      <w:r>
        <w:t xml:space="preserve"> reporting threshold</w:t>
      </w:r>
      <w:r w:rsidRPr="003E7753">
        <w:t>.</w:t>
      </w:r>
      <w:bookmarkEnd w:id="83"/>
      <w:bookmarkEnd w:id="84"/>
      <w:bookmarkEnd w:id="85"/>
      <w:bookmarkEnd w:id="86"/>
    </w:p>
    <w:p w14:paraId="534CDBE3" w14:textId="29D2816F" w:rsidR="00B369FE" w:rsidRDefault="00B369FE" w:rsidP="00C1667A">
      <w:pPr>
        <w:pStyle w:val="Proposal"/>
      </w:pPr>
      <w:bookmarkStart w:id="87" w:name="_Toc36822037"/>
      <w:bookmarkStart w:id="88" w:name="_Toc36822644"/>
      <w:bookmarkStart w:id="89" w:name="_Toc36827546"/>
      <w:bookmarkStart w:id="90" w:name="_Toc36829002"/>
      <w:bookmarkStart w:id="91" w:name="_Toc37419843"/>
      <w:bookmarkStart w:id="92" w:name="_Toc37419999"/>
      <w:r>
        <w:t>Proposal 2</w:t>
      </w:r>
      <w:r w:rsidR="00C1667A">
        <w:t>e</w:t>
      </w:r>
      <w:r>
        <w:t>:</w:t>
      </w:r>
      <w:r>
        <w:tab/>
        <w:t>To complete specification work, RAN WG2 needs to know how many different values will be reported, while the exact values can be further defined by RAN WG4</w:t>
      </w:r>
      <w:r w:rsidRPr="003E7753">
        <w:t>.</w:t>
      </w:r>
      <w:bookmarkEnd w:id="79"/>
      <w:bookmarkEnd w:id="80"/>
      <w:bookmarkEnd w:id="81"/>
      <w:bookmarkEnd w:id="82"/>
      <w:bookmarkEnd w:id="87"/>
      <w:bookmarkEnd w:id="88"/>
      <w:bookmarkEnd w:id="89"/>
      <w:bookmarkEnd w:id="90"/>
      <w:bookmarkEnd w:id="91"/>
      <w:bookmarkEnd w:id="92"/>
    </w:p>
    <w:p w14:paraId="34C99636" w14:textId="77777777" w:rsidR="008E7986" w:rsidRDefault="008E7986" w:rsidP="008E7986">
      <w:pPr>
        <w:pStyle w:val="Heading1"/>
      </w:pPr>
      <w:r>
        <w:t>3</w:t>
      </w:r>
      <w:r>
        <w:tab/>
        <w:t>Conclusions</w:t>
      </w:r>
    </w:p>
    <w:p w14:paraId="6F3027FC" w14:textId="2AA890EC" w:rsidR="00BA300B" w:rsidRDefault="00C02233" w:rsidP="00E72324">
      <w:r>
        <w:t xml:space="preserve">In this discussion paper we have presented our further considerations on potential enhancements for the MPE scenario. As explained in the paper, always applying P-MPR might compromise UL coverage, and the static maximum UL duty cycle might compromise UL performance. </w:t>
      </w:r>
      <w:r w:rsidR="00D40582">
        <w:t>As RAN WG4 agreed last meeting to consider MPE assistance information, in this paper we presented our considerations on how applied P-MPR can help network scheduler. And as discussed further in the paper, it seems that reporting only applied P-MPR can be sufficient because sustained duty cycle can be determined by the network based on P-MPR and other performance metrics reported by the UE</w:t>
      </w:r>
      <w:r w:rsidR="00E72324">
        <w:t>.</w:t>
      </w:r>
      <w:r w:rsidR="00D40582">
        <w:t xml:space="preserve"> Furthermore, since the UE does not know how larger UL allocations the network is going to allocate, the latter can do much better estimations and plan in advance how to schedule data.  </w:t>
      </w:r>
      <w:r w:rsidR="00E72324" w:rsidRPr="00E72324">
        <w:t xml:space="preserve"> </w:t>
      </w:r>
    </w:p>
    <w:p w14:paraId="4F71097F" w14:textId="0CA9528F" w:rsidR="00E0246E" w:rsidRDefault="002B7BC7" w:rsidP="00E0246E">
      <w:pPr>
        <w:rPr>
          <w:noProof/>
        </w:rPr>
      </w:pPr>
      <w:r>
        <w:rPr>
          <w:noProof/>
        </w:rPr>
        <w:t xml:space="preserve">As for the exact </w:t>
      </w:r>
      <w:r w:rsidR="00D40582">
        <w:rPr>
          <w:noProof/>
        </w:rPr>
        <w:t>implementation details</w:t>
      </w:r>
      <w:r>
        <w:rPr>
          <w:noProof/>
        </w:rPr>
        <w:t xml:space="preserve">, </w:t>
      </w:r>
      <w:r w:rsidR="00EE0FA8">
        <w:rPr>
          <w:noProof/>
        </w:rPr>
        <w:t xml:space="preserve">our preference is to </w:t>
      </w:r>
      <w:r>
        <w:rPr>
          <w:noProof/>
        </w:rPr>
        <w:t>leverag</w:t>
      </w:r>
      <w:r w:rsidR="00EE0FA8">
        <w:rPr>
          <w:noProof/>
        </w:rPr>
        <w:t>e</w:t>
      </w:r>
      <w:r>
        <w:rPr>
          <w:noProof/>
        </w:rPr>
        <w:t xml:space="preserve"> existing PHR MAC CE due to the sheer specification impact associated with adding </w:t>
      </w:r>
      <w:r w:rsidR="00EE0FA8">
        <w:rPr>
          <w:noProof/>
        </w:rPr>
        <w:t xml:space="preserve">a completely </w:t>
      </w:r>
      <w:r>
        <w:rPr>
          <w:noProof/>
        </w:rPr>
        <w:t xml:space="preserve">new MAC control elements.  </w:t>
      </w:r>
    </w:p>
    <w:p w14:paraId="091516AB" w14:textId="77777777" w:rsidR="00D46498" w:rsidRDefault="00E0246E">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instrText xml:space="preserve"> TOC \n \t "Proposal,1" </w:instrText>
      </w:r>
      <w:r>
        <w:rPr>
          <w:b w:val="0"/>
          <w:bCs w:val="0"/>
        </w:rPr>
        <w:fldChar w:fldCharType="separate"/>
      </w:r>
      <w:r w:rsidR="00D46498">
        <w:rPr>
          <w:noProof/>
        </w:rPr>
        <w:t>Proposal 1:</w:t>
      </w:r>
      <w:r w:rsidR="00D46498">
        <w:rPr>
          <w:rFonts w:asciiTheme="minorHAnsi" w:eastAsiaTheme="minorEastAsia" w:hAnsiTheme="minorHAnsi" w:cstheme="minorBidi"/>
          <w:b w:val="0"/>
          <w:bCs w:val="0"/>
          <w:noProof/>
          <w:sz w:val="24"/>
          <w:szCs w:val="24"/>
          <w:lang w:val="de-DE" w:eastAsia="en-GB"/>
        </w:rPr>
        <w:tab/>
      </w:r>
      <w:r w:rsidR="00D46498">
        <w:rPr>
          <w:noProof/>
        </w:rPr>
        <w:t>Report only applied P-MPR value as the MPE assistance information.</w:t>
      </w:r>
    </w:p>
    <w:p w14:paraId="0913472F" w14:textId="77777777" w:rsidR="00D46498" w:rsidRDefault="00D46498">
      <w:pPr>
        <w:pStyle w:val="TOC1"/>
        <w:rPr>
          <w:rFonts w:asciiTheme="minorHAnsi" w:eastAsiaTheme="minorEastAsia" w:hAnsiTheme="minorHAnsi" w:cstheme="minorBidi"/>
          <w:b w:val="0"/>
          <w:bCs w:val="0"/>
          <w:noProof/>
          <w:sz w:val="24"/>
          <w:szCs w:val="24"/>
          <w:lang w:val="de-DE" w:eastAsia="en-GB"/>
        </w:rPr>
      </w:pPr>
      <w:r>
        <w:rPr>
          <w:noProof/>
        </w:rPr>
        <w:t>Proposal 2a:</w:t>
      </w:r>
      <w:r>
        <w:rPr>
          <w:rFonts w:asciiTheme="minorHAnsi" w:eastAsiaTheme="minorEastAsia" w:hAnsiTheme="minorHAnsi" w:cstheme="minorBidi"/>
          <w:b w:val="0"/>
          <w:bCs w:val="0"/>
          <w:noProof/>
          <w:sz w:val="24"/>
          <w:szCs w:val="24"/>
          <w:lang w:val="de-DE" w:eastAsia="en-GB"/>
        </w:rPr>
        <w:tab/>
      </w:r>
      <w:r>
        <w:rPr>
          <w:noProof/>
        </w:rPr>
        <w:t>A UE reports P-MPR when/after it is applied (exact details are left for the UE implementation).</w:t>
      </w:r>
    </w:p>
    <w:p w14:paraId="439E9E3B" w14:textId="77777777" w:rsidR="00D46498" w:rsidRDefault="00D46498">
      <w:pPr>
        <w:pStyle w:val="TOC1"/>
        <w:rPr>
          <w:rFonts w:asciiTheme="minorHAnsi" w:eastAsiaTheme="minorEastAsia" w:hAnsiTheme="minorHAnsi" w:cstheme="minorBidi"/>
          <w:b w:val="0"/>
          <w:bCs w:val="0"/>
          <w:noProof/>
          <w:sz w:val="24"/>
          <w:szCs w:val="24"/>
          <w:lang w:val="de-DE" w:eastAsia="en-GB"/>
        </w:rPr>
      </w:pPr>
      <w:r>
        <w:rPr>
          <w:noProof/>
        </w:rPr>
        <w:t>Proposal 2b:</w:t>
      </w:r>
      <w:r>
        <w:rPr>
          <w:rFonts w:asciiTheme="minorHAnsi" w:eastAsiaTheme="minorEastAsia" w:hAnsiTheme="minorHAnsi" w:cstheme="minorBidi"/>
          <w:b w:val="0"/>
          <w:bCs w:val="0"/>
          <w:noProof/>
          <w:sz w:val="24"/>
          <w:szCs w:val="24"/>
          <w:lang w:val="de-DE" w:eastAsia="en-GB"/>
        </w:rPr>
        <w:tab/>
      </w:r>
      <w:r>
        <w:rPr>
          <w:noProof/>
        </w:rPr>
        <w:t>Enhance existing single and multiple entry PHR MAC CE with additional MPE related information.</w:t>
      </w:r>
    </w:p>
    <w:p w14:paraId="37291434" w14:textId="77777777" w:rsidR="00D46498" w:rsidRDefault="00D46498">
      <w:pPr>
        <w:pStyle w:val="TOC1"/>
        <w:rPr>
          <w:rFonts w:asciiTheme="minorHAnsi" w:eastAsiaTheme="minorEastAsia" w:hAnsiTheme="minorHAnsi" w:cstheme="minorBidi"/>
          <w:b w:val="0"/>
          <w:bCs w:val="0"/>
          <w:noProof/>
          <w:sz w:val="24"/>
          <w:szCs w:val="24"/>
          <w:lang w:val="de-DE" w:eastAsia="en-GB"/>
        </w:rPr>
      </w:pPr>
      <w:r>
        <w:rPr>
          <w:noProof/>
        </w:rPr>
        <w:t>Proposal 2c:</w:t>
      </w:r>
      <w:r>
        <w:rPr>
          <w:rFonts w:asciiTheme="minorHAnsi" w:eastAsiaTheme="minorEastAsia" w:hAnsiTheme="minorHAnsi" w:cstheme="minorBidi"/>
          <w:b w:val="0"/>
          <w:bCs w:val="0"/>
          <w:noProof/>
          <w:sz w:val="24"/>
          <w:szCs w:val="24"/>
          <w:lang w:val="de-DE" w:eastAsia="en-GB"/>
        </w:rPr>
        <w:tab/>
      </w:r>
      <w:r>
        <w:rPr>
          <w:noProof/>
        </w:rPr>
        <w:t>Allocate 2 bits for P-MPR reporting (allowing for four different values).</w:t>
      </w:r>
    </w:p>
    <w:p w14:paraId="3DF8CF68" w14:textId="77777777" w:rsidR="00D46498" w:rsidRDefault="00D46498">
      <w:pPr>
        <w:pStyle w:val="TOC1"/>
        <w:rPr>
          <w:rFonts w:asciiTheme="minorHAnsi" w:eastAsiaTheme="minorEastAsia" w:hAnsiTheme="minorHAnsi" w:cstheme="minorBidi"/>
          <w:b w:val="0"/>
          <w:bCs w:val="0"/>
          <w:noProof/>
          <w:sz w:val="24"/>
          <w:szCs w:val="24"/>
          <w:lang w:val="de-DE" w:eastAsia="en-GB"/>
        </w:rPr>
      </w:pPr>
      <w:r>
        <w:rPr>
          <w:noProof/>
        </w:rPr>
        <w:t>Proposal 2d:</w:t>
      </w:r>
      <w:r>
        <w:rPr>
          <w:rFonts w:asciiTheme="minorHAnsi" w:eastAsiaTheme="minorEastAsia" w:hAnsiTheme="minorHAnsi" w:cstheme="minorBidi"/>
          <w:b w:val="0"/>
          <w:bCs w:val="0"/>
          <w:noProof/>
          <w:sz w:val="24"/>
          <w:szCs w:val="24"/>
          <w:lang w:val="de-DE" w:eastAsia="en-GB"/>
        </w:rPr>
        <w:tab/>
      </w:r>
      <w:r>
        <w:rPr>
          <w:noProof/>
        </w:rPr>
        <w:t>If four fixed values are not enough for P-MPR reporting, RAN WG4 can consider scaling P-MPR reporting range according to the existing P-bit reporting threshold.</w:t>
      </w:r>
    </w:p>
    <w:p w14:paraId="0D398B52" w14:textId="77777777" w:rsidR="00D46498" w:rsidRDefault="00D46498">
      <w:pPr>
        <w:pStyle w:val="TOC1"/>
        <w:rPr>
          <w:rFonts w:asciiTheme="minorHAnsi" w:eastAsiaTheme="minorEastAsia" w:hAnsiTheme="minorHAnsi" w:cstheme="minorBidi"/>
          <w:b w:val="0"/>
          <w:bCs w:val="0"/>
          <w:noProof/>
          <w:sz w:val="24"/>
          <w:szCs w:val="24"/>
          <w:lang w:val="de-DE" w:eastAsia="en-GB"/>
        </w:rPr>
      </w:pPr>
      <w:r>
        <w:rPr>
          <w:noProof/>
        </w:rPr>
        <w:t>Proposal 2e:</w:t>
      </w:r>
      <w:r>
        <w:rPr>
          <w:rFonts w:asciiTheme="minorHAnsi" w:eastAsiaTheme="minorEastAsia" w:hAnsiTheme="minorHAnsi" w:cstheme="minorBidi"/>
          <w:b w:val="0"/>
          <w:bCs w:val="0"/>
          <w:noProof/>
          <w:sz w:val="24"/>
          <w:szCs w:val="24"/>
          <w:lang w:val="de-DE" w:eastAsia="en-GB"/>
        </w:rPr>
        <w:tab/>
      </w:r>
      <w:r>
        <w:rPr>
          <w:noProof/>
        </w:rPr>
        <w:t>To complete specification work, RAN WG2 needs to know how many different values will be reported, while the exact values can be further defined by RAN WG4.</w:t>
      </w:r>
    </w:p>
    <w:p w14:paraId="060CECAC" w14:textId="4F42A10E" w:rsidR="005E69AE" w:rsidRDefault="00E0246E" w:rsidP="00E0246E">
      <w:r>
        <w:rPr>
          <w:noProof/>
        </w:rPr>
        <w:lastRenderedPageBreak/>
        <w:fldChar w:fldCharType="end"/>
      </w:r>
    </w:p>
    <w:p w14:paraId="4D133CD8" w14:textId="6F658666" w:rsidR="00276EE4" w:rsidRPr="003A0483" w:rsidRDefault="005E69AE" w:rsidP="001136ED">
      <w:pPr>
        <w:pStyle w:val="Heading1"/>
      </w:pPr>
      <w:r>
        <w:t>4</w:t>
      </w:r>
      <w:r>
        <w:tab/>
        <w:t>References</w:t>
      </w:r>
    </w:p>
    <w:p w14:paraId="65964FC1" w14:textId="77777777" w:rsidR="00DC7D5D" w:rsidRDefault="00DC7D5D" w:rsidP="00DC7D5D">
      <w:pPr>
        <w:pStyle w:val="EX"/>
        <w:numPr>
          <w:ilvl w:val="0"/>
          <w:numId w:val="5"/>
        </w:numPr>
      </w:pPr>
      <w:bookmarkStart w:id="93" w:name="_Ref13820109"/>
      <w:r>
        <w:t>RP-191290, "</w:t>
      </w:r>
      <w:r w:rsidRPr="00173586">
        <w:rPr>
          <w:bCs/>
          <w:lang w:val="en-US"/>
        </w:rPr>
        <w:t>NR RF requirements for FR2</w:t>
      </w:r>
      <w:r>
        <w:t>", Nokia, Nokia Shanghai Bell</w:t>
      </w:r>
      <w:bookmarkEnd w:id="93"/>
    </w:p>
    <w:p w14:paraId="527E798D" w14:textId="77777777" w:rsidR="00DC7D5D" w:rsidRDefault="00DC7D5D" w:rsidP="00DC7D5D">
      <w:pPr>
        <w:pStyle w:val="EX"/>
        <w:numPr>
          <w:ilvl w:val="0"/>
          <w:numId w:val="5"/>
        </w:numPr>
      </w:pPr>
      <w:bookmarkStart w:id="94" w:name="_Ref16851234"/>
      <w:r w:rsidRPr="008A3154">
        <w:t>R4-1907454</w:t>
      </w:r>
      <w:r>
        <w:t>, "</w:t>
      </w:r>
      <w:r w:rsidRPr="008A3154">
        <w:t xml:space="preserve">Draft CR to TS38.101-2 on FR2 PC3 UE </w:t>
      </w:r>
      <w:proofErr w:type="spellStart"/>
      <w:r w:rsidRPr="008A3154">
        <w:t>maxUplinkDutyCycle</w:t>
      </w:r>
      <w:proofErr w:type="spellEnd"/>
      <w:r>
        <w:t>", Nokia, Nokia Shanghai Bell</w:t>
      </w:r>
      <w:bookmarkEnd w:id="94"/>
    </w:p>
    <w:p w14:paraId="5909F947" w14:textId="77777777" w:rsidR="00DC7D5D" w:rsidRDefault="00DC7D5D" w:rsidP="00DC7D5D">
      <w:pPr>
        <w:pStyle w:val="EX"/>
        <w:numPr>
          <w:ilvl w:val="0"/>
          <w:numId w:val="5"/>
        </w:numPr>
      </w:pPr>
      <w:bookmarkStart w:id="95" w:name="_Ref16851251"/>
      <w:r w:rsidRPr="00236BD2">
        <w:t>R2-1908488</w:t>
      </w:r>
      <w:r>
        <w:t>, "</w:t>
      </w:r>
      <w:r w:rsidRPr="00236BD2">
        <w:t xml:space="preserve">CR on capability of </w:t>
      </w:r>
      <w:proofErr w:type="spellStart"/>
      <w:r w:rsidRPr="00236BD2">
        <w:t>maxUplinkDutyCycle</w:t>
      </w:r>
      <w:proofErr w:type="spellEnd"/>
      <w:r w:rsidRPr="00236BD2">
        <w:t xml:space="preserve"> for FR2</w:t>
      </w:r>
      <w:r>
        <w:t xml:space="preserve">", </w:t>
      </w:r>
      <w:r w:rsidRPr="00236BD2">
        <w:t>CMCC, OPPO, Apple</w:t>
      </w:r>
      <w:bookmarkEnd w:id="95"/>
    </w:p>
    <w:p w14:paraId="6EACF793" w14:textId="77777777" w:rsidR="00DC7D5D" w:rsidRDefault="00DC7D5D" w:rsidP="00DC7D5D">
      <w:pPr>
        <w:pStyle w:val="EX"/>
        <w:numPr>
          <w:ilvl w:val="0"/>
          <w:numId w:val="5"/>
        </w:numPr>
      </w:pPr>
      <w:bookmarkStart w:id="96" w:name="_Ref16851253"/>
      <w:r>
        <w:t>R2-1908489, "</w:t>
      </w:r>
      <w:r w:rsidRPr="005E6877">
        <w:t xml:space="preserve">CR on capability of </w:t>
      </w:r>
      <w:proofErr w:type="spellStart"/>
      <w:r w:rsidRPr="005E6877">
        <w:t>maxUplinkDutyCycle</w:t>
      </w:r>
      <w:proofErr w:type="spellEnd"/>
      <w:r w:rsidRPr="005E6877">
        <w:t xml:space="preserve"> for FR2</w:t>
      </w:r>
      <w:r>
        <w:t xml:space="preserve">", </w:t>
      </w:r>
      <w:r w:rsidRPr="00236BD2">
        <w:t>CMCC, OPPO, Apple</w:t>
      </w:r>
      <w:bookmarkEnd w:id="96"/>
    </w:p>
    <w:p w14:paraId="7CA2B9FC" w14:textId="44D0F4CC" w:rsidR="00DC7D5D" w:rsidRDefault="00DC7D5D" w:rsidP="00DC7D5D">
      <w:pPr>
        <w:pStyle w:val="EX"/>
        <w:numPr>
          <w:ilvl w:val="0"/>
          <w:numId w:val="5"/>
        </w:numPr>
      </w:pPr>
      <w:r w:rsidRPr="00AA7711">
        <w:t>R4-1900440</w:t>
      </w:r>
      <w:r>
        <w:t>, "</w:t>
      </w:r>
      <w:r w:rsidRPr="00AA7711">
        <w:t xml:space="preserve">P-MPR and </w:t>
      </w:r>
      <w:proofErr w:type="spellStart"/>
      <w:r w:rsidRPr="00AA7711">
        <w:t>maxULDuty</w:t>
      </w:r>
      <w:r>
        <w:t>C</w:t>
      </w:r>
      <w:r w:rsidRPr="00AA7711">
        <w:t>ycle</w:t>
      </w:r>
      <w:proofErr w:type="spellEnd"/>
      <w:r w:rsidRPr="00AA7711">
        <w:t xml:space="preserve"> limit parameters</w:t>
      </w:r>
      <w:r>
        <w:t>", Qualcomm Incorporated</w:t>
      </w:r>
    </w:p>
    <w:p w14:paraId="287820CD" w14:textId="77777777" w:rsidR="001733A9" w:rsidRPr="001733A9" w:rsidRDefault="001733A9" w:rsidP="001733A9">
      <w:pPr>
        <w:pStyle w:val="EX"/>
      </w:pPr>
      <w:bookmarkStart w:id="97" w:name="_Ref30862625"/>
      <w:r w:rsidRPr="001733A9">
        <w:t>R4-1916170, "WF on MPE enhancement on FR2", Qualcomm</w:t>
      </w:r>
      <w:bookmarkEnd w:id="97"/>
    </w:p>
    <w:p w14:paraId="47769AA1" w14:textId="63D8B7FC" w:rsidR="009B0751" w:rsidRPr="004D3578" w:rsidRDefault="009B0751" w:rsidP="00DC7D5D">
      <w:pPr>
        <w:pStyle w:val="EX"/>
        <w:numPr>
          <w:ilvl w:val="0"/>
          <w:numId w:val="5"/>
        </w:numPr>
      </w:pPr>
      <w:bookmarkStart w:id="98" w:name="_Ref36555458"/>
      <w:r w:rsidRPr="009B0751">
        <w:t>R4-2002819</w:t>
      </w:r>
      <w:r>
        <w:t>, "</w:t>
      </w:r>
      <w:r w:rsidRPr="009B0751">
        <w:t>WF on MPE solutions</w:t>
      </w:r>
      <w:r>
        <w:t>", OPPO</w:t>
      </w:r>
      <w:bookmarkEnd w:id="98"/>
    </w:p>
    <w:p w14:paraId="08C5B690" w14:textId="77777777" w:rsidR="002675F0" w:rsidRPr="002675F0" w:rsidRDefault="002675F0" w:rsidP="002675F0"/>
    <w:p w14:paraId="13621B3C" w14:textId="71091C59" w:rsidR="001136ED" w:rsidRDefault="00080512" w:rsidP="001136ED">
      <w:pPr>
        <w:pStyle w:val="Heading8"/>
      </w:pPr>
      <w:r w:rsidRPr="004D3578">
        <w:br w:type="page"/>
      </w:r>
      <w:bookmarkEnd w:id="0"/>
      <w:r w:rsidR="001136ED" w:rsidRPr="004D3578">
        <w:lastRenderedPageBreak/>
        <w:t xml:space="preserve">Annex </w:t>
      </w:r>
      <w:r w:rsidR="00B369FE">
        <w:t>A</w:t>
      </w:r>
      <w:r w:rsidR="001136ED">
        <w:t xml:space="preserve">: </w:t>
      </w:r>
      <w:r w:rsidR="00216170">
        <w:t xml:space="preserve">PHR </w:t>
      </w:r>
      <w:r w:rsidR="001136ED">
        <w:t xml:space="preserve">MAC CE </w:t>
      </w:r>
      <w:r w:rsidR="000A7A94">
        <w:t>configuration IE</w:t>
      </w:r>
    </w:p>
    <w:p w14:paraId="2C7BC95E" w14:textId="18053B40" w:rsidR="00080512" w:rsidRDefault="009D3E65" w:rsidP="009D3E65">
      <w:pPr>
        <w:pStyle w:val="Heading4"/>
      </w:pPr>
      <w:r>
        <w:t>TS 38.331</w:t>
      </w:r>
    </w:p>
    <w:p w14:paraId="1C3A7ACB" w14:textId="77777777" w:rsidR="00983C7A" w:rsidRPr="00AB1A0A" w:rsidRDefault="00983C7A" w:rsidP="00983C7A">
      <w:pPr>
        <w:pStyle w:val="PL"/>
        <w:rPr>
          <w:color w:val="808080"/>
        </w:rPr>
      </w:pPr>
      <w:r w:rsidRPr="00AB1A0A">
        <w:rPr>
          <w:color w:val="808080"/>
        </w:rPr>
        <w:t>-- ASN1START</w:t>
      </w:r>
    </w:p>
    <w:p w14:paraId="0A857CC4" w14:textId="77777777" w:rsidR="00983C7A" w:rsidRPr="00AB1A0A" w:rsidRDefault="00983C7A" w:rsidP="00983C7A">
      <w:pPr>
        <w:pStyle w:val="PL"/>
        <w:rPr>
          <w:color w:val="808080"/>
        </w:rPr>
      </w:pPr>
      <w:r w:rsidRPr="00AB1A0A">
        <w:rPr>
          <w:color w:val="808080"/>
        </w:rPr>
        <w:t>-- TAG-PHR-CONFIG-START</w:t>
      </w:r>
    </w:p>
    <w:p w14:paraId="3E101577" w14:textId="77777777" w:rsidR="00983C7A" w:rsidRPr="00AB1A0A" w:rsidRDefault="00983C7A" w:rsidP="00983C7A">
      <w:pPr>
        <w:pStyle w:val="PL"/>
      </w:pPr>
    </w:p>
    <w:p w14:paraId="0A143ACB" w14:textId="77777777" w:rsidR="00983C7A" w:rsidRPr="00AB1A0A" w:rsidRDefault="00983C7A" w:rsidP="00983C7A">
      <w:pPr>
        <w:pStyle w:val="PL"/>
      </w:pPr>
      <w:r w:rsidRPr="00AB1A0A">
        <w:t xml:space="preserve">PHR-Config ::=                      </w:t>
      </w:r>
      <w:r w:rsidRPr="00AB1A0A">
        <w:rPr>
          <w:color w:val="993366"/>
        </w:rPr>
        <w:t>SEQUENCE</w:t>
      </w:r>
      <w:r w:rsidRPr="00AB1A0A">
        <w:t xml:space="preserve"> {</w:t>
      </w:r>
    </w:p>
    <w:p w14:paraId="452038F1" w14:textId="77777777" w:rsidR="00983C7A" w:rsidRPr="00AB1A0A" w:rsidRDefault="00983C7A" w:rsidP="00983C7A">
      <w:pPr>
        <w:pStyle w:val="PL"/>
      </w:pPr>
      <w:r w:rsidRPr="00AB1A0A">
        <w:t xml:space="preserve">    phr-PeriodicTimer                   </w:t>
      </w:r>
      <w:r w:rsidRPr="00AB1A0A">
        <w:rPr>
          <w:color w:val="993366"/>
        </w:rPr>
        <w:t>ENUMERATED</w:t>
      </w:r>
      <w:r w:rsidRPr="00AB1A0A">
        <w:t xml:space="preserve"> {sf10, sf20, sf50, sf100, sf200,sf500, sf1000, infinity},</w:t>
      </w:r>
    </w:p>
    <w:p w14:paraId="00353C10" w14:textId="77777777" w:rsidR="00983C7A" w:rsidRPr="00AB1A0A" w:rsidRDefault="00983C7A" w:rsidP="00983C7A">
      <w:pPr>
        <w:pStyle w:val="PL"/>
      </w:pPr>
      <w:r w:rsidRPr="00AB1A0A">
        <w:t xml:space="preserve">    phr-ProhibitTimer                   </w:t>
      </w:r>
      <w:r w:rsidRPr="00AB1A0A">
        <w:rPr>
          <w:color w:val="993366"/>
        </w:rPr>
        <w:t>ENUMERATED</w:t>
      </w:r>
      <w:r w:rsidRPr="00AB1A0A">
        <w:t xml:space="preserve"> {sf0, sf10, sf20, sf50, sf100,sf200, sf500, sf1000},</w:t>
      </w:r>
    </w:p>
    <w:p w14:paraId="154DE25E" w14:textId="77777777" w:rsidR="00983C7A" w:rsidRPr="00AB1A0A" w:rsidRDefault="00983C7A" w:rsidP="00983C7A">
      <w:pPr>
        <w:pStyle w:val="PL"/>
      </w:pPr>
      <w:r w:rsidRPr="00AB1A0A">
        <w:t xml:space="preserve">    </w:t>
      </w:r>
      <w:r w:rsidRPr="00B369FE">
        <w:t xml:space="preserve">phr-Tx-PowerFactorChange            </w:t>
      </w:r>
      <w:r w:rsidRPr="00B369FE">
        <w:rPr>
          <w:color w:val="993366"/>
        </w:rPr>
        <w:t>ENUMERATED</w:t>
      </w:r>
      <w:r w:rsidRPr="00B369FE">
        <w:t xml:space="preserve"> {dB1, dB3, dB6, infinity},</w:t>
      </w:r>
    </w:p>
    <w:p w14:paraId="67F1FE99" w14:textId="77777777" w:rsidR="00983C7A" w:rsidRPr="00AB1A0A" w:rsidRDefault="00983C7A" w:rsidP="00983C7A">
      <w:pPr>
        <w:pStyle w:val="PL"/>
      </w:pPr>
      <w:r w:rsidRPr="00AB1A0A">
        <w:t xml:space="preserve">    multiplePHR                         </w:t>
      </w:r>
      <w:r w:rsidRPr="00AB1A0A">
        <w:rPr>
          <w:color w:val="993366"/>
        </w:rPr>
        <w:t>BOOLEAN</w:t>
      </w:r>
      <w:r w:rsidRPr="00AB1A0A">
        <w:t>,</w:t>
      </w:r>
    </w:p>
    <w:p w14:paraId="49C1229B" w14:textId="77777777" w:rsidR="00983C7A" w:rsidRPr="00AB1A0A" w:rsidRDefault="00983C7A" w:rsidP="00983C7A">
      <w:pPr>
        <w:pStyle w:val="PL"/>
      </w:pPr>
      <w:r w:rsidRPr="00AB1A0A">
        <w:t xml:space="preserve">    dummy                               </w:t>
      </w:r>
      <w:r w:rsidRPr="00AB1A0A">
        <w:rPr>
          <w:color w:val="993366"/>
        </w:rPr>
        <w:t>BOOLEAN</w:t>
      </w:r>
      <w:r w:rsidRPr="00AB1A0A">
        <w:t>,</w:t>
      </w:r>
    </w:p>
    <w:p w14:paraId="11597D5C" w14:textId="77777777" w:rsidR="00983C7A" w:rsidRPr="00AB1A0A" w:rsidRDefault="00983C7A" w:rsidP="00983C7A">
      <w:pPr>
        <w:pStyle w:val="PL"/>
      </w:pPr>
      <w:r w:rsidRPr="00AB1A0A">
        <w:t xml:space="preserve">    phr-Type2OtherCell                  </w:t>
      </w:r>
      <w:r w:rsidRPr="00AB1A0A">
        <w:rPr>
          <w:color w:val="993366"/>
        </w:rPr>
        <w:t>BOOLEAN</w:t>
      </w:r>
      <w:r w:rsidRPr="00AB1A0A">
        <w:t>,</w:t>
      </w:r>
    </w:p>
    <w:p w14:paraId="312AFF39" w14:textId="77777777" w:rsidR="00983C7A" w:rsidRPr="00AB1A0A" w:rsidRDefault="00983C7A" w:rsidP="00983C7A">
      <w:pPr>
        <w:pStyle w:val="PL"/>
      </w:pPr>
      <w:r w:rsidRPr="00AB1A0A">
        <w:t xml:space="preserve">    phr-ModeOtherCG                     </w:t>
      </w:r>
      <w:r w:rsidRPr="00AB1A0A">
        <w:rPr>
          <w:color w:val="993366"/>
        </w:rPr>
        <w:t>ENUMERATED</w:t>
      </w:r>
      <w:r w:rsidRPr="00AB1A0A">
        <w:t xml:space="preserve"> {real, virtual},</w:t>
      </w:r>
    </w:p>
    <w:p w14:paraId="21EDC1E0" w14:textId="3B2CA960" w:rsidR="00132359" w:rsidRPr="00132359" w:rsidRDefault="00983C7A" w:rsidP="000A7A94">
      <w:pPr>
        <w:pStyle w:val="PL"/>
        <w:rPr>
          <w:color w:val="FF0000"/>
          <w:u w:val="single"/>
        </w:rPr>
      </w:pPr>
      <w:r w:rsidRPr="00AB1A0A">
        <w:t xml:space="preserve">    ...</w:t>
      </w:r>
    </w:p>
    <w:p w14:paraId="39CFAB81" w14:textId="77777777" w:rsidR="00983C7A" w:rsidRPr="00AB1A0A" w:rsidRDefault="00983C7A" w:rsidP="00983C7A">
      <w:pPr>
        <w:pStyle w:val="PL"/>
      </w:pPr>
      <w:r w:rsidRPr="00AB1A0A">
        <w:t>}</w:t>
      </w:r>
    </w:p>
    <w:p w14:paraId="6EF34DA0" w14:textId="77777777" w:rsidR="00983C7A" w:rsidRPr="00AB1A0A" w:rsidRDefault="00983C7A" w:rsidP="00983C7A">
      <w:pPr>
        <w:pStyle w:val="PL"/>
      </w:pPr>
    </w:p>
    <w:p w14:paraId="06F5E432" w14:textId="77777777" w:rsidR="00983C7A" w:rsidRPr="00AB1A0A" w:rsidRDefault="00983C7A" w:rsidP="00983C7A">
      <w:pPr>
        <w:pStyle w:val="PL"/>
        <w:rPr>
          <w:color w:val="808080"/>
        </w:rPr>
      </w:pPr>
      <w:r w:rsidRPr="00AB1A0A">
        <w:rPr>
          <w:color w:val="808080"/>
        </w:rPr>
        <w:t>-- TAG-PHR-CONFIG-STOP</w:t>
      </w:r>
    </w:p>
    <w:p w14:paraId="22400963" w14:textId="77777777" w:rsidR="00983C7A" w:rsidRPr="00AB1A0A" w:rsidRDefault="00983C7A" w:rsidP="00983C7A">
      <w:pPr>
        <w:pStyle w:val="PL"/>
        <w:rPr>
          <w:color w:val="808080"/>
        </w:rPr>
      </w:pPr>
      <w:r w:rsidRPr="00AB1A0A">
        <w:rPr>
          <w:color w:val="808080"/>
        </w:rPr>
        <w:t>-- ASN1STOP</w:t>
      </w:r>
    </w:p>
    <w:p w14:paraId="63465512" w14:textId="00E921F2" w:rsidR="00983C7A" w:rsidRDefault="00983C7A"/>
    <w:sectPr w:rsidR="00983C7A"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07FB2E" w14:textId="77777777" w:rsidR="00160188" w:rsidRDefault="00160188">
      <w:r>
        <w:separator/>
      </w:r>
    </w:p>
  </w:endnote>
  <w:endnote w:type="continuationSeparator" w:id="0">
    <w:p w14:paraId="4E2F98C5" w14:textId="77777777" w:rsidR="00160188" w:rsidRDefault="00160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CB38D7" w:rsidRDefault="00CB38D7">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CB38D7" w:rsidRDefault="00CB38D7"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B10128" w14:textId="77777777" w:rsidR="00160188" w:rsidRDefault="00160188">
      <w:r>
        <w:separator/>
      </w:r>
    </w:p>
  </w:footnote>
  <w:footnote w:type="continuationSeparator" w:id="0">
    <w:p w14:paraId="3A40F231" w14:textId="77777777" w:rsidR="00160188" w:rsidRDefault="001601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CB38D7" w:rsidRDefault="00CB38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B38D7" w:rsidRDefault="00CB38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2789"/>
    <w:rsid w:val="000655A6"/>
    <w:rsid w:val="00080512"/>
    <w:rsid w:val="00090A39"/>
    <w:rsid w:val="00095444"/>
    <w:rsid w:val="000955C7"/>
    <w:rsid w:val="000A365D"/>
    <w:rsid w:val="000A68F3"/>
    <w:rsid w:val="000A7A94"/>
    <w:rsid w:val="000B104F"/>
    <w:rsid w:val="000C06B1"/>
    <w:rsid w:val="000C47C3"/>
    <w:rsid w:val="000D58AB"/>
    <w:rsid w:val="000E7BF8"/>
    <w:rsid w:val="00100717"/>
    <w:rsid w:val="00104BC6"/>
    <w:rsid w:val="001136ED"/>
    <w:rsid w:val="00114E2C"/>
    <w:rsid w:val="00121B3C"/>
    <w:rsid w:val="00132359"/>
    <w:rsid w:val="00133525"/>
    <w:rsid w:val="001542E0"/>
    <w:rsid w:val="001578DB"/>
    <w:rsid w:val="00160188"/>
    <w:rsid w:val="00160B0A"/>
    <w:rsid w:val="001728FA"/>
    <w:rsid w:val="001733A9"/>
    <w:rsid w:val="00173612"/>
    <w:rsid w:val="001A2D84"/>
    <w:rsid w:val="001A4C42"/>
    <w:rsid w:val="001B079D"/>
    <w:rsid w:val="001C21C3"/>
    <w:rsid w:val="001C42DB"/>
    <w:rsid w:val="001C623F"/>
    <w:rsid w:val="001D02C2"/>
    <w:rsid w:val="001D4EB8"/>
    <w:rsid w:val="001F0C1D"/>
    <w:rsid w:val="001F1132"/>
    <w:rsid w:val="001F168B"/>
    <w:rsid w:val="00202558"/>
    <w:rsid w:val="002027A9"/>
    <w:rsid w:val="00216170"/>
    <w:rsid w:val="002347A2"/>
    <w:rsid w:val="002466C4"/>
    <w:rsid w:val="00247926"/>
    <w:rsid w:val="00264BA8"/>
    <w:rsid w:val="002675F0"/>
    <w:rsid w:val="00272B54"/>
    <w:rsid w:val="00276EE4"/>
    <w:rsid w:val="002B6339"/>
    <w:rsid w:val="002B7BC7"/>
    <w:rsid w:val="002C021A"/>
    <w:rsid w:val="002E00EE"/>
    <w:rsid w:val="002F05D9"/>
    <w:rsid w:val="002F17D3"/>
    <w:rsid w:val="003063C5"/>
    <w:rsid w:val="003172DC"/>
    <w:rsid w:val="0033477C"/>
    <w:rsid w:val="0034052F"/>
    <w:rsid w:val="0034597D"/>
    <w:rsid w:val="00347773"/>
    <w:rsid w:val="0035462D"/>
    <w:rsid w:val="003632A8"/>
    <w:rsid w:val="00376088"/>
    <w:rsid w:val="003765B8"/>
    <w:rsid w:val="003A0483"/>
    <w:rsid w:val="003B38EC"/>
    <w:rsid w:val="003C3971"/>
    <w:rsid w:val="003E7753"/>
    <w:rsid w:val="003F6B60"/>
    <w:rsid w:val="0042078F"/>
    <w:rsid w:val="00423334"/>
    <w:rsid w:val="00434511"/>
    <w:rsid w:val="004345EC"/>
    <w:rsid w:val="00471B35"/>
    <w:rsid w:val="004826A9"/>
    <w:rsid w:val="00485280"/>
    <w:rsid w:val="0048775D"/>
    <w:rsid w:val="004A1045"/>
    <w:rsid w:val="004B7EAA"/>
    <w:rsid w:val="004C1601"/>
    <w:rsid w:val="004D3578"/>
    <w:rsid w:val="004E1737"/>
    <w:rsid w:val="004E202F"/>
    <w:rsid w:val="004E213A"/>
    <w:rsid w:val="004F0988"/>
    <w:rsid w:val="004F3340"/>
    <w:rsid w:val="004F3E3D"/>
    <w:rsid w:val="005176BE"/>
    <w:rsid w:val="00526705"/>
    <w:rsid w:val="005317B4"/>
    <w:rsid w:val="0053388B"/>
    <w:rsid w:val="00535773"/>
    <w:rsid w:val="00543E6C"/>
    <w:rsid w:val="00547C94"/>
    <w:rsid w:val="00565087"/>
    <w:rsid w:val="00565195"/>
    <w:rsid w:val="00566F60"/>
    <w:rsid w:val="00572E14"/>
    <w:rsid w:val="00576BC0"/>
    <w:rsid w:val="005900F2"/>
    <w:rsid w:val="00594CF4"/>
    <w:rsid w:val="005973BE"/>
    <w:rsid w:val="005A5986"/>
    <w:rsid w:val="005A62F8"/>
    <w:rsid w:val="005B6BAE"/>
    <w:rsid w:val="005D2E01"/>
    <w:rsid w:val="005D474F"/>
    <w:rsid w:val="005D7526"/>
    <w:rsid w:val="005E69AE"/>
    <w:rsid w:val="005F25DE"/>
    <w:rsid w:val="00602AEA"/>
    <w:rsid w:val="00607E3C"/>
    <w:rsid w:val="00614FDF"/>
    <w:rsid w:val="006246A7"/>
    <w:rsid w:val="0062595A"/>
    <w:rsid w:val="0063543D"/>
    <w:rsid w:val="00647114"/>
    <w:rsid w:val="00667A11"/>
    <w:rsid w:val="00671BA7"/>
    <w:rsid w:val="00671EBB"/>
    <w:rsid w:val="00691839"/>
    <w:rsid w:val="00692A2F"/>
    <w:rsid w:val="006A323F"/>
    <w:rsid w:val="006B30D0"/>
    <w:rsid w:val="006C3D95"/>
    <w:rsid w:val="006E5C86"/>
    <w:rsid w:val="006F49E6"/>
    <w:rsid w:val="00713C44"/>
    <w:rsid w:val="00727604"/>
    <w:rsid w:val="00734A5B"/>
    <w:rsid w:val="0074026F"/>
    <w:rsid w:val="007429F6"/>
    <w:rsid w:val="00744744"/>
    <w:rsid w:val="00744E76"/>
    <w:rsid w:val="00752198"/>
    <w:rsid w:val="00753881"/>
    <w:rsid w:val="00756ABD"/>
    <w:rsid w:val="00774DA4"/>
    <w:rsid w:val="00781F0F"/>
    <w:rsid w:val="007A0820"/>
    <w:rsid w:val="007B600E"/>
    <w:rsid w:val="007C2486"/>
    <w:rsid w:val="007C373C"/>
    <w:rsid w:val="007C4186"/>
    <w:rsid w:val="007D2D39"/>
    <w:rsid w:val="007E0754"/>
    <w:rsid w:val="007F0F4A"/>
    <w:rsid w:val="007F20A9"/>
    <w:rsid w:val="008028A4"/>
    <w:rsid w:val="0081332C"/>
    <w:rsid w:val="00820B25"/>
    <w:rsid w:val="00825DBD"/>
    <w:rsid w:val="00827913"/>
    <w:rsid w:val="00830747"/>
    <w:rsid w:val="008327E8"/>
    <w:rsid w:val="008573E3"/>
    <w:rsid w:val="008767C1"/>
    <w:rsid w:val="008768CA"/>
    <w:rsid w:val="008774F7"/>
    <w:rsid w:val="008A1094"/>
    <w:rsid w:val="008C384C"/>
    <w:rsid w:val="008C4F93"/>
    <w:rsid w:val="008E35EF"/>
    <w:rsid w:val="008E415C"/>
    <w:rsid w:val="008E7986"/>
    <w:rsid w:val="008F0B45"/>
    <w:rsid w:val="008F6583"/>
    <w:rsid w:val="0090271F"/>
    <w:rsid w:val="00902E23"/>
    <w:rsid w:val="00905CF4"/>
    <w:rsid w:val="009114D7"/>
    <w:rsid w:val="0091348E"/>
    <w:rsid w:val="009151A5"/>
    <w:rsid w:val="00917CCB"/>
    <w:rsid w:val="00917FC5"/>
    <w:rsid w:val="0094203F"/>
    <w:rsid w:val="00942E7E"/>
    <w:rsid w:val="00942EC2"/>
    <w:rsid w:val="009434B9"/>
    <w:rsid w:val="00943E2D"/>
    <w:rsid w:val="009642ED"/>
    <w:rsid w:val="00983C7A"/>
    <w:rsid w:val="009841ED"/>
    <w:rsid w:val="00984AC9"/>
    <w:rsid w:val="0099682A"/>
    <w:rsid w:val="009B0751"/>
    <w:rsid w:val="009D3E65"/>
    <w:rsid w:val="009E5870"/>
    <w:rsid w:val="009F37B7"/>
    <w:rsid w:val="009F44A5"/>
    <w:rsid w:val="009F5E43"/>
    <w:rsid w:val="00A10F02"/>
    <w:rsid w:val="00A164B4"/>
    <w:rsid w:val="00A17AB3"/>
    <w:rsid w:val="00A26956"/>
    <w:rsid w:val="00A2740C"/>
    <w:rsid w:val="00A41F9F"/>
    <w:rsid w:val="00A45FBE"/>
    <w:rsid w:val="00A52DCF"/>
    <w:rsid w:val="00A53724"/>
    <w:rsid w:val="00A708B4"/>
    <w:rsid w:val="00A73129"/>
    <w:rsid w:val="00A82316"/>
    <w:rsid w:val="00A82346"/>
    <w:rsid w:val="00A92BA1"/>
    <w:rsid w:val="00A95CF7"/>
    <w:rsid w:val="00AA4FA9"/>
    <w:rsid w:val="00AC6BC6"/>
    <w:rsid w:val="00AD62A5"/>
    <w:rsid w:val="00AE3797"/>
    <w:rsid w:val="00AE6A29"/>
    <w:rsid w:val="00AE7938"/>
    <w:rsid w:val="00B04880"/>
    <w:rsid w:val="00B13A90"/>
    <w:rsid w:val="00B15449"/>
    <w:rsid w:val="00B25E6A"/>
    <w:rsid w:val="00B30480"/>
    <w:rsid w:val="00B35147"/>
    <w:rsid w:val="00B355E2"/>
    <w:rsid w:val="00B369FE"/>
    <w:rsid w:val="00B5183E"/>
    <w:rsid w:val="00B6548D"/>
    <w:rsid w:val="00B76439"/>
    <w:rsid w:val="00B85868"/>
    <w:rsid w:val="00B93086"/>
    <w:rsid w:val="00BA0D42"/>
    <w:rsid w:val="00BA19ED"/>
    <w:rsid w:val="00BA300B"/>
    <w:rsid w:val="00BA4B8D"/>
    <w:rsid w:val="00BC0F7D"/>
    <w:rsid w:val="00BD5E89"/>
    <w:rsid w:val="00BE3255"/>
    <w:rsid w:val="00BF128E"/>
    <w:rsid w:val="00C02233"/>
    <w:rsid w:val="00C025F6"/>
    <w:rsid w:val="00C1496A"/>
    <w:rsid w:val="00C1667A"/>
    <w:rsid w:val="00C33079"/>
    <w:rsid w:val="00C45231"/>
    <w:rsid w:val="00C56E7A"/>
    <w:rsid w:val="00C72833"/>
    <w:rsid w:val="00C75346"/>
    <w:rsid w:val="00C80F1D"/>
    <w:rsid w:val="00C8364C"/>
    <w:rsid w:val="00C93F40"/>
    <w:rsid w:val="00CA3D0C"/>
    <w:rsid w:val="00CB38D7"/>
    <w:rsid w:val="00CF20E3"/>
    <w:rsid w:val="00D13AB4"/>
    <w:rsid w:val="00D309CC"/>
    <w:rsid w:val="00D33315"/>
    <w:rsid w:val="00D40582"/>
    <w:rsid w:val="00D439E7"/>
    <w:rsid w:val="00D46431"/>
    <w:rsid w:val="00D46498"/>
    <w:rsid w:val="00D50760"/>
    <w:rsid w:val="00D56A52"/>
    <w:rsid w:val="00D57972"/>
    <w:rsid w:val="00D627AE"/>
    <w:rsid w:val="00D675A9"/>
    <w:rsid w:val="00D712FB"/>
    <w:rsid w:val="00D738D6"/>
    <w:rsid w:val="00D755EB"/>
    <w:rsid w:val="00D87E00"/>
    <w:rsid w:val="00D9134D"/>
    <w:rsid w:val="00D91864"/>
    <w:rsid w:val="00DA7A03"/>
    <w:rsid w:val="00DB1818"/>
    <w:rsid w:val="00DB6268"/>
    <w:rsid w:val="00DC309B"/>
    <w:rsid w:val="00DC4DA2"/>
    <w:rsid w:val="00DC7D5D"/>
    <w:rsid w:val="00DD4C17"/>
    <w:rsid w:val="00DE2A9D"/>
    <w:rsid w:val="00DF215F"/>
    <w:rsid w:val="00DF2B1F"/>
    <w:rsid w:val="00DF6189"/>
    <w:rsid w:val="00DF62CD"/>
    <w:rsid w:val="00E0246E"/>
    <w:rsid w:val="00E07D77"/>
    <w:rsid w:val="00E10728"/>
    <w:rsid w:val="00E16509"/>
    <w:rsid w:val="00E344B4"/>
    <w:rsid w:val="00E42A05"/>
    <w:rsid w:val="00E44582"/>
    <w:rsid w:val="00E52814"/>
    <w:rsid w:val="00E649D8"/>
    <w:rsid w:val="00E66A66"/>
    <w:rsid w:val="00E72324"/>
    <w:rsid w:val="00E72ABE"/>
    <w:rsid w:val="00E77645"/>
    <w:rsid w:val="00EB6795"/>
    <w:rsid w:val="00EC1B72"/>
    <w:rsid w:val="00EC4A25"/>
    <w:rsid w:val="00ED2BD2"/>
    <w:rsid w:val="00ED438D"/>
    <w:rsid w:val="00EE089F"/>
    <w:rsid w:val="00EE0FA8"/>
    <w:rsid w:val="00EE287F"/>
    <w:rsid w:val="00EE5AA7"/>
    <w:rsid w:val="00F025A2"/>
    <w:rsid w:val="00F04712"/>
    <w:rsid w:val="00F073A9"/>
    <w:rsid w:val="00F121EA"/>
    <w:rsid w:val="00F20B16"/>
    <w:rsid w:val="00F21311"/>
    <w:rsid w:val="00F2292D"/>
    <w:rsid w:val="00F22EC7"/>
    <w:rsid w:val="00F25901"/>
    <w:rsid w:val="00F325C8"/>
    <w:rsid w:val="00F621C8"/>
    <w:rsid w:val="00F62AEB"/>
    <w:rsid w:val="00F653B8"/>
    <w:rsid w:val="00F70647"/>
    <w:rsid w:val="00F76B55"/>
    <w:rsid w:val="00F958BE"/>
    <w:rsid w:val="00FA1266"/>
    <w:rsid w:val="00FB737D"/>
    <w:rsid w:val="00FC1192"/>
    <w:rsid w:val="00FC39AF"/>
    <w:rsid w:val="00FE1BCE"/>
    <w:rsid w:val="00FE26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PLChar">
    <w:name w:val="PL Char"/>
    <w:link w:val="PL"/>
    <w:qFormat/>
    <w:rsid w:val="00062789"/>
    <w:rPr>
      <w:rFonts w:ascii="Courier New" w:hAnsi="Courier New"/>
      <w:noProof/>
      <w:sz w:val="16"/>
      <w:lang w:eastAsia="en-US"/>
    </w:rPr>
  </w:style>
  <w:style w:type="character" w:customStyle="1" w:styleId="B1Char">
    <w:name w:val="B1 Char"/>
    <w:link w:val="B1"/>
    <w:rsid w:val="0033477C"/>
    <w:rPr>
      <w:lang w:eastAsia="en-US"/>
    </w:rPr>
  </w:style>
  <w:style w:type="character" w:customStyle="1" w:styleId="TACChar">
    <w:name w:val="TAC Char"/>
    <w:link w:val="TAC"/>
    <w:rsid w:val="00A45FBE"/>
    <w:rPr>
      <w:rFonts w:ascii="Arial" w:hAnsi="Arial"/>
      <w:sz w:val="18"/>
      <w:lang w:eastAsia="en-US"/>
    </w:rPr>
  </w:style>
  <w:style w:type="character" w:customStyle="1" w:styleId="TAHCar">
    <w:name w:val="TAH Car"/>
    <w:link w:val="TAH"/>
    <w:qFormat/>
    <w:rsid w:val="00A45FBE"/>
    <w:rPr>
      <w:rFonts w:ascii="Arial" w:hAnsi="Arial"/>
      <w:b/>
      <w:sz w:val="18"/>
      <w:lang w:eastAsia="en-US"/>
    </w:rPr>
  </w:style>
  <w:style w:type="character" w:customStyle="1" w:styleId="THChar">
    <w:name w:val="TH Char"/>
    <w:link w:val="TH"/>
    <w:rsid w:val="00A45FBE"/>
    <w:rPr>
      <w:rFonts w:ascii="Arial" w:hAnsi="Arial"/>
      <w:b/>
      <w:lang w:eastAsia="en-US"/>
    </w:rPr>
  </w:style>
  <w:style w:type="character" w:customStyle="1" w:styleId="TFChar">
    <w:name w:val="TF Char"/>
    <w:link w:val="TF"/>
    <w:rsid w:val="00A45FB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1459532">
      <w:bodyDiv w:val="1"/>
      <w:marLeft w:val="0"/>
      <w:marRight w:val="0"/>
      <w:marTop w:val="0"/>
      <w:marBottom w:val="0"/>
      <w:divBdr>
        <w:top w:val="none" w:sz="0" w:space="0" w:color="auto"/>
        <w:left w:val="none" w:sz="0" w:space="0" w:color="auto"/>
        <w:bottom w:val="none" w:sz="0" w:space="0" w:color="auto"/>
        <w:right w:val="none" w:sz="0" w:space="0" w:color="auto"/>
      </w:divBdr>
    </w:div>
    <w:div w:id="201464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CE996-5931-314F-81A0-5660EA9B5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824</TotalTime>
  <Pages>7</Pages>
  <Words>3180</Words>
  <Characters>18132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21270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80</cp:revision>
  <cp:lastPrinted>2019-02-25T14:05:00Z</cp:lastPrinted>
  <dcterms:created xsi:type="dcterms:W3CDTF">2019-10-24T09:25:00Z</dcterms:created>
  <dcterms:modified xsi:type="dcterms:W3CDTF">2020-04-10T20:13:00Z</dcterms:modified>
  <cp:category/>
</cp:coreProperties>
</file>